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72595008" w14:textId="77777777" w:rsidR="003F26CF" w:rsidRPr="004F0809" w:rsidRDefault="003F26CF" w:rsidP="004F0809">
      <w:pPr>
        <w:spacing w:line="480" w:lineRule="auto"/>
        <w:rPr>
          <w:rFonts w:ascii="Times New Roman" w:hAnsi="Times New Roman" w:cs="Times New Roman"/>
          <w:sz w:val="24"/>
          <w:szCs w:val="24"/>
        </w:rPr>
      </w:pPr>
    </w:p>
    <w:p w14:paraId="6B12E28E" w14:textId="77777777" w:rsidR="00F6094C" w:rsidRDefault="00F6094C" w:rsidP="004F0809">
      <w:pPr>
        <w:spacing w:line="480" w:lineRule="auto"/>
        <w:jc w:val="center"/>
        <w:rPr>
          <w:rFonts w:ascii="Times New Roman" w:hAnsi="Times New Roman" w:cs="Times New Roman"/>
          <w:b/>
          <w:bCs/>
          <w:sz w:val="24"/>
          <w:szCs w:val="24"/>
        </w:rPr>
      </w:pPr>
    </w:p>
    <w:p w14:paraId="2B8BEE83" w14:textId="77777777" w:rsidR="00F6094C" w:rsidRDefault="00F6094C" w:rsidP="004F0809">
      <w:pPr>
        <w:spacing w:line="480" w:lineRule="auto"/>
        <w:jc w:val="center"/>
        <w:rPr>
          <w:rFonts w:ascii="Times New Roman" w:hAnsi="Times New Roman" w:cs="Times New Roman"/>
          <w:b/>
          <w:bCs/>
          <w:sz w:val="24"/>
          <w:szCs w:val="24"/>
        </w:rPr>
      </w:pPr>
    </w:p>
    <w:p w14:paraId="5A3B7512" w14:textId="77777777" w:rsidR="00F6094C" w:rsidRDefault="00F6094C" w:rsidP="004F0809">
      <w:pPr>
        <w:spacing w:line="480" w:lineRule="auto"/>
        <w:jc w:val="center"/>
        <w:rPr>
          <w:rFonts w:ascii="Times New Roman" w:hAnsi="Times New Roman" w:cs="Times New Roman"/>
          <w:b/>
          <w:bCs/>
          <w:sz w:val="24"/>
          <w:szCs w:val="24"/>
        </w:rPr>
      </w:pPr>
    </w:p>
    <w:p w14:paraId="49B85B78" w14:textId="77777777" w:rsidR="00F6094C" w:rsidRDefault="00F6094C" w:rsidP="004F0809">
      <w:pPr>
        <w:spacing w:line="480" w:lineRule="auto"/>
        <w:jc w:val="center"/>
        <w:rPr>
          <w:rFonts w:ascii="Times New Roman" w:hAnsi="Times New Roman" w:cs="Times New Roman"/>
          <w:b/>
          <w:bCs/>
          <w:sz w:val="24"/>
          <w:szCs w:val="24"/>
        </w:rPr>
      </w:pPr>
    </w:p>
    <w:p w14:paraId="690E7CD1" w14:textId="77777777" w:rsidR="00F6094C" w:rsidRDefault="00F6094C" w:rsidP="004F0809">
      <w:pPr>
        <w:spacing w:line="480" w:lineRule="auto"/>
        <w:jc w:val="center"/>
        <w:rPr>
          <w:rFonts w:ascii="Times New Roman" w:hAnsi="Times New Roman" w:cs="Times New Roman"/>
          <w:b/>
          <w:bCs/>
          <w:sz w:val="24"/>
          <w:szCs w:val="24"/>
        </w:rPr>
      </w:pPr>
    </w:p>
    <w:p w14:paraId="3C23F920" w14:textId="77777777" w:rsidR="00F6094C" w:rsidRDefault="00F6094C" w:rsidP="004F0809">
      <w:pPr>
        <w:spacing w:line="480" w:lineRule="auto"/>
        <w:jc w:val="center"/>
        <w:rPr>
          <w:rFonts w:ascii="Times New Roman" w:hAnsi="Times New Roman" w:cs="Times New Roman"/>
          <w:b/>
          <w:bCs/>
          <w:sz w:val="24"/>
          <w:szCs w:val="24"/>
        </w:rPr>
      </w:pPr>
    </w:p>
    <w:p w14:paraId="2F147151" w14:textId="77777777" w:rsidR="00F6094C" w:rsidRDefault="00F6094C" w:rsidP="00F6094C">
      <w:pPr>
        <w:spacing w:line="480" w:lineRule="auto"/>
        <w:rPr>
          <w:rFonts w:ascii="Times New Roman" w:hAnsi="Times New Roman" w:cs="Times New Roman"/>
          <w:b/>
          <w:bCs/>
          <w:sz w:val="24"/>
          <w:szCs w:val="24"/>
        </w:rPr>
      </w:pPr>
    </w:p>
    <w:p w14:paraId="4934056A" w14:textId="1C123B14" w:rsidR="005C0073" w:rsidRDefault="00B2039B" w:rsidP="004F0809">
      <w:pPr>
        <w:spacing w:line="480" w:lineRule="auto"/>
        <w:jc w:val="center"/>
      </w:pPr>
      <w:proofErr w:type="spellStart"/>
      <w:r w:rsidRPr="005C0073">
        <w:rPr>
          <w:rFonts w:ascii="Times New Roman" w:hAnsi="Times New Roman" w:cs="Times New Roman"/>
          <w:sz w:val="24"/>
          <w:szCs w:val="24"/>
        </w:rPr>
        <w:t>Voxeloto</w:t>
      </w:r>
      <w:r>
        <w:rPr>
          <w:rFonts w:ascii="Times New Roman" w:hAnsi="Times New Roman" w:cs="Times New Roman"/>
          <w:sz w:val="24"/>
          <w:szCs w:val="24"/>
        </w:rPr>
        <w:t>r</w:t>
      </w:r>
      <w:proofErr w:type="spellEnd"/>
      <w:r>
        <w:rPr>
          <w:rFonts w:ascii="Times New Roman" w:hAnsi="Times New Roman" w:cs="Times New Roman"/>
          <w:sz w:val="24"/>
          <w:szCs w:val="24"/>
        </w:rPr>
        <w:t xml:space="preserve"> D</w:t>
      </w:r>
      <w:r w:rsidRPr="00F6094C">
        <w:rPr>
          <w:rFonts w:ascii="Times New Roman" w:hAnsi="Times New Roman" w:cs="Times New Roman"/>
          <w:sz w:val="24"/>
          <w:szCs w:val="24"/>
        </w:rPr>
        <w:t xml:space="preserve">rug </w:t>
      </w:r>
      <w:r w:rsidR="005C0073">
        <w:t xml:space="preserve"> </w:t>
      </w:r>
    </w:p>
    <w:p w14:paraId="40CD71BB" w14:textId="65E97B82" w:rsidR="00F6094C" w:rsidRPr="00F6094C" w:rsidRDefault="00F6094C" w:rsidP="004F0809">
      <w:pPr>
        <w:spacing w:line="480" w:lineRule="auto"/>
        <w:jc w:val="center"/>
        <w:rPr>
          <w:rFonts w:ascii="Times New Roman" w:hAnsi="Times New Roman" w:cs="Times New Roman"/>
          <w:sz w:val="24"/>
          <w:szCs w:val="24"/>
        </w:rPr>
      </w:pPr>
      <w:r w:rsidRPr="00F6094C">
        <w:rPr>
          <w:rFonts w:ascii="Times New Roman" w:hAnsi="Times New Roman" w:cs="Times New Roman"/>
          <w:sz w:val="24"/>
          <w:szCs w:val="24"/>
        </w:rPr>
        <w:t>Student’s Name</w:t>
      </w:r>
    </w:p>
    <w:p w14:paraId="5B37898F" w14:textId="0C414ECC" w:rsidR="00F6094C" w:rsidRPr="00F6094C" w:rsidRDefault="00F6094C" w:rsidP="004F0809">
      <w:pPr>
        <w:spacing w:line="480" w:lineRule="auto"/>
        <w:jc w:val="center"/>
        <w:rPr>
          <w:rFonts w:ascii="Times New Roman" w:hAnsi="Times New Roman" w:cs="Times New Roman"/>
          <w:sz w:val="24"/>
          <w:szCs w:val="24"/>
        </w:rPr>
      </w:pPr>
      <w:r w:rsidRPr="00F6094C">
        <w:rPr>
          <w:rFonts w:ascii="Times New Roman" w:hAnsi="Times New Roman" w:cs="Times New Roman"/>
          <w:sz w:val="24"/>
          <w:szCs w:val="24"/>
        </w:rPr>
        <w:t>Institution Affiliation</w:t>
      </w:r>
    </w:p>
    <w:p w14:paraId="65FDC36E" w14:textId="77777777" w:rsidR="00F6094C" w:rsidRDefault="00F6094C" w:rsidP="004F0809">
      <w:pPr>
        <w:spacing w:line="480" w:lineRule="auto"/>
        <w:jc w:val="center"/>
        <w:rPr>
          <w:rFonts w:ascii="Times New Roman" w:hAnsi="Times New Roman" w:cs="Times New Roman"/>
          <w:b/>
          <w:bCs/>
          <w:sz w:val="24"/>
          <w:szCs w:val="24"/>
        </w:rPr>
      </w:pPr>
    </w:p>
    <w:p w14:paraId="3A86BC0F" w14:textId="77777777" w:rsidR="00F6094C" w:rsidRDefault="00F6094C" w:rsidP="004F0809">
      <w:pPr>
        <w:spacing w:line="480" w:lineRule="auto"/>
        <w:jc w:val="center"/>
        <w:rPr>
          <w:rFonts w:ascii="Times New Roman" w:hAnsi="Times New Roman" w:cs="Times New Roman"/>
          <w:b/>
          <w:bCs/>
          <w:sz w:val="24"/>
          <w:szCs w:val="24"/>
        </w:rPr>
      </w:pPr>
    </w:p>
    <w:p w14:paraId="5BA0B36B" w14:textId="77777777" w:rsidR="00F6094C" w:rsidRDefault="00F6094C" w:rsidP="004F0809">
      <w:pPr>
        <w:spacing w:line="480" w:lineRule="auto"/>
        <w:jc w:val="center"/>
        <w:rPr>
          <w:rFonts w:ascii="Times New Roman" w:hAnsi="Times New Roman" w:cs="Times New Roman"/>
          <w:b/>
          <w:bCs/>
          <w:sz w:val="24"/>
          <w:szCs w:val="24"/>
        </w:rPr>
      </w:pPr>
    </w:p>
    <w:p w14:paraId="633D5D7E" w14:textId="77777777" w:rsidR="00F6094C" w:rsidRDefault="00F6094C" w:rsidP="004F0809">
      <w:pPr>
        <w:spacing w:line="480" w:lineRule="auto"/>
        <w:jc w:val="center"/>
        <w:rPr>
          <w:rFonts w:ascii="Times New Roman" w:hAnsi="Times New Roman" w:cs="Times New Roman"/>
          <w:b/>
          <w:bCs/>
          <w:sz w:val="24"/>
          <w:szCs w:val="24"/>
        </w:rPr>
      </w:pPr>
    </w:p>
    <w:p w14:paraId="4738CD39" w14:textId="4FFC4FED" w:rsidR="00F6094C" w:rsidRDefault="00F6094C" w:rsidP="004F0809">
      <w:pPr>
        <w:spacing w:line="480" w:lineRule="auto"/>
        <w:jc w:val="center"/>
        <w:rPr>
          <w:rFonts w:ascii="Times New Roman" w:hAnsi="Times New Roman" w:cs="Times New Roman"/>
          <w:b/>
          <w:bCs/>
          <w:sz w:val="24"/>
          <w:szCs w:val="24"/>
        </w:rPr>
      </w:pPr>
    </w:p>
    <w:p w14:paraId="1D932180" w14:textId="3078DC48" w:rsidR="00F6094C" w:rsidRDefault="00F6094C" w:rsidP="004F0809">
      <w:pPr>
        <w:spacing w:line="480" w:lineRule="auto"/>
        <w:jc w:val="center"/>
        <w:rPr>
          <w:rFonts w:ascii="Times New Roman" w:hAnsi="Times New Roman" w:cs="Times New Roman"/>
          <w:b/>
          <w:bCs/>
          <w:sz w:val="24"/>
          <w:szCs w:val="24"/>
        </w:rPr>
      </w:pPr>
    </w:p>
    <w:p w14:paraId="6F8552F2" w14:textId="77777777" w:rsidR="005C0073" w:rsidRDefault="005C0073" w:rsidP="004F0809">
      <w:pPr>
        <w:spacing w:line="480" w:lineRule="auto"/>
        <w:jc w:val="center"/>
        <w:rPr>
          <w:rFonts w:ascii="Times New Roman" w:hAnsi="Times New Roman" w:cs="Times New Roman"/>
          <w:sz w:val="24"/>
          <w:szCs w:val="24"/>
        </w:rPr>
      </w:pPr>
    </w:p>
    <w:p w14:paraId="6FE55A81" w14:textId="4CCDF8AE" w:rsidR="005C0073" w:rsidRPr="005C0073" w:rsidRDefault="005C0073" w:rsidP="005C0073">
      <w:pPr>
        <w:spacing w:line="480" w:lineRule="auto"/>
        <w:jc w:val="center"/>
        <w:rPr>
          <w:rFonts w:ascii="Times New Roman" w:hAnsi="Times New Roman" w:cs="Times New Roman"/>
          <w:b/>
          <w:bCs/>
          <w:sz w:val="24"/>
          <w:szCs w:val="24"/>
        </w:rPr>
      </w:pPr>
      <w:r w:rsidRPr="005C0073">
        <w:rPr>
          <w:rFonts w:ascii="Times New Roman" w:hAnsi="Times New Roman" w:cs="Times New Roman"/>
          <w:sz w:val="24"/>
          <w:szCs w:val="24"/>
        </w:rPr>
        <w:lastRenderedPageBreak/>
        <w:t>VOXELOTO</w:t>
      </w:r>
      <w:r>
        <w:rPr>
          <w:rFonts w:ascii="Times New Roman" w:hAnsi="Times New Roman" w:cs="Times New Roman"/>
          <w:sz w:val="24"/>
          <w:szCs w:val="24"/>
        </w:rPr>
        <w:t xml:space="preserve">R </w:t>
      </w:r>
      <w:r w:rsidRPr="00F6094C">
        <w:rPr>
          <w:rFonts w:ascii="Times New Roman" w:hAnsi="Times New Roman" w:cs="Times New Roman"/>
          <w:sz w:val="24"/>
          <w:szCs w:val="24"/>
        </w:rPr>
        <w:t xml:space="preserve">DRUG </w:t>
      </w:r>
      <w:r>
        <w:t xml:space="preserve"> </w:t>
      </w:r>
    </w:p>
    <w:p w14:paraId="6760316C" w14:textId="74A4C34D" w:rsidR="003F26CF" w:rsidRPr="004F0809" w:rsidRDefault="003F26CF" w:rsidP="004F0809">
      <w:pPr>
        <w:spacing w:line="480" w:lineRule="auto"/>
        <w:jc w:val="center"/>
        <w:rPr>
          <w:rFonts w:ascii="Times New Roman" w:hAnsi="Times New Roman" w:cs="Times New Roman"/>
          <w:b/>
          <w:bCs/>
          <w:sz w:val="24"/>
          <w:szCs w:val="24"/>
        </w:rPr>
      </w:pPr>
      <w:r w:rsidRPr="004F0809">
        <w:rPr>
          <w:rFonts w:ascii="Times New Roman" w:hAnsi="Times New Roman" w:cs="Times New Roman"/>
          <w:b/>
          <w:bCs/>
          <w:sz w:val="24"/>
          <w:szCs w:val="24"/>
        </w:rPr>
        <w:t>Abstract</w:t>
      </w:r>
    </w:p>
    <w:p w14:paraId="7054F970" w14:textId="44E19FC3" w:rsidR="003F26CF" w:rsidRPr="004F0809" w:rsidRDefault="003F26CF" w:rsidP="004F0809">
      <w:pPr>
        <w:spacing w:line="480" w:lineRule="auto"/>
        <w:ind w:firstLine="720"/>
        <w:rPr>
          <w:rFonts w:ascii="Times New Roman" w:hAnsi="Times New Roman" w:cs="Times New Roman"/>
          <w:sz w:val="24"/>
          <w:szCs w:val="24"/>
        </w:rPr>
      </w:pPr>
      <w:bookmarkStart w:id="0" w:name="_Hlk48462512"/>
      <w:r w:rsidRPr="004F0809">
        <w:rPr>
          <w:rFonts w:ascii="Times New Roman" w:hAnsi="Times New Roman" w:cs="Times New Roman"/>
          <w:sz w:val="24"/>
          <w:szCs w:val="24"/>
        </w:rPr>
        <w:t xml:space="preserve">To date, </w:t>
      </w:r>
      <w:bookmarkStart w:id="1" w:name="_Hlk48461668"/>
      <w:proofErr w:type="spellStart"/>
      <w:r w:rsidRPr="004F0809">
        <w:rPr>
          <w:rFonts w:ascii="Times New Roman" w:hAnsi="Times New Roman" w:cs="Times New Roman"/>
          <w:sz w:val="24"/>
          <w:szCs w:val="24"/>
        </w:rPr>
        <w:t>Voxelotor</w:t>
      </w:r>
      <w:proofErr w:type="spellEnd"/>
      <w:r w:rsidRPr="004F0809">
        <w:rPr>
          <w:rFonts w:ascii="Times New Roman" w:hAnsi="Times New Roman" w:cs="Times New Roman"/>
          <w:sz w:val="24"/>
          <w:szCs w:val="24"/>
        </w:rPr>
        <w:t xml:space="preserve"> </w:t>
      </w:r>
      <w:bookmarkEnd w:id="1"/>
      <w:r w:rsidRPr="004F0809">
        <w:rPr>
          <w:rFonts w:ascii="Times New Roman" w:hAnsi="Times New Roman" w:cs="Times New Roman"/>
          <w:sz w:val="24"/>
          <w:szCs w:val="24"/>
        </w:rPr>
        <w:t xml:space="preserve">is the only drug approved to treat sickle cell disease by the FDA </w:t>
      </w:r>
      <w:bookmarkEnd w:id="0"/>
      <w:sdt>
        <w:sdtPr>
          <w:rPr>
            <w:rFonts w:ascii="Times New Roman" w:hAnsi="Times New Roman" w:cs="Times New Roman"/>
            <w:sz w:val="24"/>
            <w:szCs w:val="24"/>
          </w:rPr>
          <w:id w:val="-1765148028"/>
          <w:citation/>
        </w:sdtPr>
        <w:sdtEndPr/>
        <w:sdtContent>
          <w:r w:rsidR="004F0809" w:rsidRPr="004F0809">
            <w:rPr>
              <w:rFonts w:ascii="Times New Roman" w:hAnsi="Times New Roman" w:cs="Times New Roman"/>
              <w:sz w:val="24"/>
              <w:szCs w:val="24"/>
            </w:rPr>
            <w:fldChar w:fldCharType="begin"/>
          </w:r>
          <w:r w:rsidR="004F0809" w:rsidRPr="004F0809">
            <w:rPr>
              <w:rFonts w:ascii="Times New Roman" w:hAnsi="Times New Roman" w:cs="Times New Roman"/>
              <w:sz w:val="24"/>
              <w:szCs w:val="24"/>
            </w:rPr>
            <w:instrText xml:space="preserve"> CITATION How19 \l 1033 </w:instrText>
          </w:r>
          <w:r w:rsidR="004F0809" w:rsidRPr="004F0809">
            <w:rPr>
              <w:rFonts w:ascii="Times New Roman" w:hAnsi="Times New Roman" w:cs="Times New Roman"/>
              <w:sz w:val="24"/>
              <w:szCs w:val="24"/>
            </w:rPr>
            <w:fldChar w:fldCharType="separate"/>
          </w:r>
          <w:r w:rsidR="004F0809" w:rsidRPr="004F0809">
            <w:rPr>
              <w:rFonts w:ascii="Times New Roman" w:hAnsi="Times New Roman" w:cs="Times New Roman"/>
              <w:noProof/>
              <w:sz w:val="24"/>
              <w:szCs w:val="24"/>
            </w:rPr>
            <w:t>(Howard et al., 2019)</w:t>
          </w:r>
          <w:r w:rsidR="004F0809" w:rsidRPr="004F0809">
            <w:rPr>
              <w:rFonts w:ascii="Times New Roman" w:hAnsi="Times New Roman" w:cs="Times New Roman"/>
              <w:sz w:val="24"/>
              <w:szCs w:val="24"/>
            </w:rPr>
            <w:fldChar w:fldCharType="end"/>
          </w:r>
        </w:sdtContent>
      </w:sdt>
      <w:r w:rsidRPr="004F0809">
        <w:rPr>
          <w:rFonts w:ascii="Times New Roman" w:hAnsi="Times New Roman" w:cs="Times New Roman"/>
          <w:sz w:val="24"/>
          <w:szCs w:val="24"/>
        </w:rPr>
        <w:t xml:space="preserve">. The reason behind this is that </w:t>
      </w:r>
      <w:proofErr w:type="spellStart"/>
      <w:r w:rsidRPr="004F0809">
        <w:rPr>
          <w:rFonts w:ascii="Times New Roman" w:hAnsi="Times New Roman" w:cs="Times New Roman"/>
          <w:sz w:val="24"/>
          <w:szCs w:val="24"/>
        </w:rPr>
        <w:t>Oxybryta</w:t>
      </w:r>
      <w:proofErr w:type="spellEnd"/>
      <w:r w:rsidRPr="004F0809">
        <w:rPr>
          <w:rFonts w:ascii="Times New Roman" w:hAnsi="Times New Roman" w:cs="Times New Roman"/>
          <w:sz w:val="24"/>
          <w:szCs w:val="24"/>
        </w:rPr>
        <w:t xml:space="preserve"> is the only drug that has proved effective in inhibiting hemoglobin S polymerization.  The drug was previously known as GBT440 before being named </w:t>
      </w:r>
      <w:proofErr w:type="spellStart"/>
      <w:r w:rsidRPr="004F0809">
        <w:rPr>
          <w:rFonts w:ascii="Times New Roman" w:hAnsi="Times New Roman" w:cs="Times New Roman"/>
          <w:sz w:val="24"/>
          <w:szCs w:val="24"/>
        </w:rPr>
        <w:t>Oxbryta</w:t>
      </w:r>
      <w:proofErr w:type="spellEnd"/>
      <w:r w:rsidRPr="004F0809">
        <w:rPr>
          <w:rFonts w:ascii="Times New Roman" w:hAnsi="Times New Roman" w:cs="Times New Roman"/>
          <w:sz w:val="24"/>
          <w:szCs w:val="24"/>
        </w:rPr>
        <w:t>. The drug was developed by global blood Therapeutics (GBT) and its naturally white, yellow</w:t>
      </w:r>
      <w:sdt>
        <w:sdtPr>
          <w:rPr>
            <w:rFonts w:ascii="Times New Roman" w:hAnsi="Times New Roman" w:cs="Times New Roman"/>
            <w:sz w:val="24"/>
            <w:szCs w:val="24"/>
          </w:rPr>
          <w:id w:val="1029310521"/>
          <w:citation/>
        </w:sdtPr>
        <w:sdtEndPr/>
        <w:sdtContent>
          <w:r w:rsidR="004F0809" w:rsidRPr="004F0809">
            <w:rPr>
              <w:rFonts w:ascii="Times New Roman" w:hAnsi="Times New Roman" w:cs="Times New Roman"/>
              <w:sz w:val="24"/>
              <w:szCs w:val="24"/>
            </w:rPr>
            <w:fldChar w:fldCharType="begin"/>
          </w:r>
          <w:r w:rsidR="004F0809" w:rsidRPr="004F0809">
            <w:rPr>
              <w:rFonts w:ascii="Times New Roman" w:hAnsi="Times New Roman" w:cs="Times New Roman"/>
              <w:sz w:val="24"/>
              <w:szCs w:val="24"/>
            </w:rPr>
            <w:instrText xml:space="preserve"> CITATION Hut19 \l 1033 </w:instrText>
          </w:r>
          <w:r w:rsidR="004F0809" w:rsidRPr="004F0809">
            <w:rPr>
              <w:rFonts w:ascii="Times New Roman" w:hAnsi="Times New Roman" w:cs="Times New Roman"/>
              <w:sz w:val="24"/>
              <w:szCs w:val="24"/>
            </w:rPr>
            <w:fldChar w:fldCharType="separate"/>
          </w:r>
          <w:r w:rsidR="004F0809" w:rsidRPr="004F0809">
            <w:rPr>
              <w:rFonts w:ascii="Times New Roman" w:hAnsi="Times New Roman" w:cs="Times New Roman"/>
              <w:noProof/>
              <w:sz w:val="24"/>
              <w:szCs w:val="24"/>
            </w:rPr>
            <w:t xml:space="preserve"> (Hutchaleelaha et al., 2019)</w:t>
          </w:r>
          <w:r w:rsidR="004F0809" w:rsidRPr="004F0809">
            <w:rPr>
              <w:rFonts w:ascii="Times New Roman" w:hAnsi="Times New Roman" w:cs="Times New Roman"/>
              <w:sz w:val="24"/>
              <w:szCs w:val="24"/>
            </w:rPr>
            <w:fldChar w:fldCharType="end"/>
          </w:r>
        </w:sdtContent>
      </w:sdt>
      <w:r w:rsidRPr="004F0809">
        <w:rPr>
          <w:rFonts w:ascii="Times New Roman" w:hAnsi="Times New Roman" w:cs="Times New Roman"/>
          <w:sz w:val="24"/>
          <w:szCs w:val="24"/>
        </w:rPr>
        <w:t xml:space="preserve">. In organic solvents such as methanol, the drug is highly soluble. Every tablet of </w:t>
      </w:r>
      <w:proofErr w:type="spellStart"/>
      <w:r w:rsidRPr="004F0809">
        <w:rPr>
          <w:rFonts w:ascii="Times New Roman" w:hAnsi="Times New Roman" w:cs="Times New Roman"/>
          <w:sz w:val="24"/>
          <w:szCs w:val="24"/>
        </w:rPr>
        <w:t>Oxbryta</w:t>
      </w:r>
      <w:proofErr w:type="spellEnd"/>
      <w:r w:rsidRPr="004F0809">
        <w:rPr>
          <w:rFonts w:ascii="Times New Roman" w:hAnsi="Times New Roman" w:cs="Times New Roman"/>
          <w:sz w:val="24"/>
          <w:szCs w:val="24"/>
        </w:rPr>
        <w:t xml:space="preserve"> contains 500 mg</w:t>
      </w:r>
      <w:sdt>
        <w:sdtPr>
          <w:rPr>
            <w:rFonts w:ascii="Times New Roman" w:hAnsi="Times New Roman" w:cs="Times New Roman"/>
            <w:sz w:val="24"/>
            <w:szCs w:val="24"/>
          </w:rPr>
          <w:id w:val="-1009674181"/>
          <w:citation/>
        </w:sdtPr>
        <w:sdtEndPr/>
        <w:sdtContent>
          <w:r w:rsidR="004F0809" w:rsidRPr="004F0809">
            <w:rPr>
              <w:rFonts w:ascii="Times New Roman" w:hAnsi="Times New Roman" w:cs="Times New Roman"/>
              <w:sz w:val="24"/>
              <w:szCs w:val="24"/>
            </w:rPr>
            <w:fldChar w:fldCharType="begin"/>
          </w:r>
          <w:r w:rsidR="004F0809" w:rsidRPr="004F0809">
            <w:rPr>
              <w:rFonts w:ascii="Times New Roman" w:hAnsi="Times New Roman" w:cs="Times New Roman"/>
              <w:sz w:val="24"/>
              <w:szCs w:val="24"/>
            </w:rPr>
            <w:instrText xml:space="preserve"> CITATION How19 \l 1033 </w:instrText>
          </w:r>
          <w:r w:rsidR="004F0809" w:rsidRPr="004F0809">
            <w:rPr>
              <w:rFonts w:ascii="Times New Roman" w:hAnsi="Times New Roman" w:cs="Times New Roman"/>
              <w:sz w:val="24"/>
              <w:szCs w:val="24"/>
            </w:rPr>
            <w:fldChar w:fldCharType="separate"/>
          </w:r>
          <w:r w:rsidR="004F0809" w:rsidRPr="004F0809">
            <w:rPr>
              <w:rFonts w:ascii="Times New Roman" w:hAnsi="Times New Roman" w:cs="Times New Roman"/>
              <w:noProof/>
              <w:sz w:val="24"/>
              <w:szCs w:val="24"/>
            </w:rPr>
            <w:t xml:space="preserve"> (Howard et al., 2019)</w:t>
          </w:r>
          <w:r w:rsidR="004F0809" w:rsidRPr="004F0809">
            <w:rPr>
              <w:rFonts w:ascii="Times New Roman" w:hAnsi="Times New Roman" w:cs="Times New Roman"/>
              <w:sz w:val="24"/>
              <w:szCs w:val="24"/>
            </w:rPr>
            <w:fldChar w:fldCharType="end"/>
          </w:r>
        </w:sdtContent>
      </w:sdt>
      <w:r w:rsidRPr="004F0809">
        <w:rPr>
          <w:rFonts w:ascii="Times New Roman" w:hAnsi="Times New Roman" w:cs="Times New Roman"/>
          <w:sz w:val="24"/>
          <w:szCs w:val="24"/>
        </w:rPr>
        <w:t xml:space="preserve">. medical practitioners can use this drug to treat sickle cell disease in both adults and children above 12 years.  </w:t>
      </w:r>
    </w:p>
    <w:p w14:paraId="06F22B89" w14:textId="77777777" w:rsidR="003F26CF" w:rsidRPr="00F6094C" w:rsidRDefault="003F26CF" w:rsidP="004F0809">
      <w:pPr>
        <w:spacing w:line="480" w:lineRule="auto"/>
        <w:jc w:val="center"/>
        <w:rPr>
          <w:rFonts w:ascii="Times New Roman" w:hAnsi="Times New Roman" w:cs="Times New Roman"/>
          <w:b/>
          <w:bCs/>
          <w:sz w:val="24"/>
          <w:szCs w:val="24"/>
        </w:rPr>
      </w:pPr>
      <w:r w:rsidRPr="00F6094C">
        <w:rPr>
          <w:rFonts w:ascii="Times New Roman" w:hAnsi="Times New Roman" w:cs="Times New Roman"/>
          <w:b/>
          <w:bCs/>
          <w:sz w:val="24"/>
          <w:szCs w:val="24"/>
        </w:rPr>
        <w:t>Introduction</w:t>
      </w:r>
    </w:p>
    <w:p w14:paraId="137CE556" w14:textId="6567F4E5" w:rsidR="003F26CF" w:rsidRPr="004F0809" w:rsidRDefault="00B2039B" w:rsidP="00F6094C">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A person is said to be </w:t>
      </w:r>
      <w:r w:rsidR="003F26CF" w:rsidRPr="004F0809">
        <w:rPr>
          <w:rFonts w:ascii="Times New Roman" w:hAnsi="Times New Roman" w:cs="Times New Roman"/>
          <w:sz w:val="24"/>
          <w:szCs w:val="24"/>
        </w:rPr>
        <w:t>Sickle cell</w:t>
      </w:r>
      <w:r>
        <w:rPr>
          <w:rFonts w:ascii="Times New Roman" w:hAnsi="Times New Roman" w:cs="Times New Roman"/>
          <w:sz w:val="24"/>
          <w:szCs w:val="24"/>
        </w:rPr>
        <w:t>ed when he possesses abnormal type of hemoglobin called</w:t>
      </w:r>
      <w:r w:rsidR="003F26CF" w:rsidRPr="004F0809">
        <w:rPr>
          <w:rFonts w:ascii="Times New Roman" w:hAnsi="Times New Roman" w:cs="Times New Roman"/>
          <w:sz w:val="24"/>
          <w:szCs w:val="24"/>
        </w:rPr>
        <w:t xml:space="preserve"> hemoglobin S</w:t>
      </w:r>
      <w:sdt>
        <w:sdtPr>
          <w:rPr>
            <w:rFonts w:ascii="Times New Roman" w:hAnsi="Times New Roman" w:cs="Times New Roman"/>
            <w:sz w:val="24"/>
            <w:szCs w:val="24"/>
          </w:rPr>
          <w:id w:val="-864060923"/>
          <w:citation/>
        </w:sdtPr>
        <w:sdtEndPr/>
        <w:sdtContent>
          <w:r w:rsidR="004F0809" w:rsidRPr="004F0809">
            <w:rPr>
              <w:rFonts w:ascii="Times New Roman" w:hAnsi="Times New Roman" w:cs="Times New Roman"/>
              <w:sz w:val="24"/>
              <w:szCs w:val="24"/>
            </w:rPr>
            <w:fldChar w:fldCharType="begin"/>
          </w:r>
          <w:r w:rsidR="004F0809" w:rsidRPr="004F0809">
            <w:rPr>
              <w:rFonts w:ascii="Times New Roman" w:hAnsi="Times New Roman" w:cs="Times New Roman"/>
              <w:sz w:val="24"/>
              <w:szCs w:val="24"/>
            </w:rPr>
            <w:instrText xml:space="preserve"> CITATION Tel18 \l 1033 </w:instrText>
          </w:r>
          <w:r w:rsidR="004F0809" w:rsidRPr="004F0809">
            <w:rPr>
              <w:rFonts w:ascii="Times New Roman" w:hAnsi="Times New Roman" w:cs="Times New Roman"/>
              <w:sz w:val="24"/>
              <w:szCs w:val="24"/>
            </w:rPr>
            <w:fldChar w:fldCharType="separate"/>
          </w:r>
          <w:r w:rsidR="004F0809" w:rsidRPr="004F0809">
            <w:rPr>
              <w:rFonts w:ascii="Times New Roman" w:hAnsi="Times New Roman" w:cs="Times New Roman"/>
              <w:noProof/>
              <w:sz w:val="24"/>
              <w:szCs w:val="24"/>
            </w:rPr>
            <w:t xml:space="preserve"> (Telfer et al. , 2018)</w:t>
          </w:r>
          <w:r w:rsidR="004F0809" w:rsidRPr="004F0809">
            <w:rPr>
              <w:rFonts w:ascii="Times New Roman" w:hAnsi="Times New Roman" w:cs="Times New Roman"/>
              <w:sz w:val="24"/>
              <w:szCs w:val="24"/>
            </w:rPr>
            <w:fldChar w:fldCharType="end"/>
          </w:r>
        </w:sdtContent>
      </w:sdt>
      <w:r w:rsidR="003F26CF" w:rsidRPr="004F0809">
        <w:rPr>
          <w:rFonts w:ascii="Times New Roman" w:hAnsi="Times New Roman" w:cs="Times New Roman"/>
          <w:sz w:val="24"/>
          <w:szCs w:val="24"/>
        </w:rPr>
        <w:t xml:space="preserve">. </w:t>
      </w:r>
      <w:proofErr w:type="spellStart"/>
      <w:r w:rsidR="003F26CF" w:rsidRPr="004F0809">
        <w:rPr>
          <w:rFonts w:ascii="Times New Roman" w:hAnsi="Times New Roman" w:cs="Times New Roman"/>
          <w:sz w:val="24"/>
          <w:szCs w:val="24"/>
        </w:rPr>
        <w:t>Oxybryta</w:t>
      </w:r>
      <w:proofErr w:type="spellEnd"/>
      <w:r w:rsidR="003F26CF" w:rsidRPr="004F0809">
        <w:rPr>
          <w:rFonts w:ascii="Times New Roman" w:hAnsi="Times New Roman" w:cs="Times New Roman"/>
          <w:sz w:val="24"/>
          <w:szCs w:val="24"/>
        </w:rPr>
        <w:t xml:space="preserve"> drug is used to treat sickle cell disease because it inhibits the polymerization of hemoglobin S </w:t>
      </w:r>
      <w:sdt>
        <w:sdtPr>
          <w:rPr>
            <w:rFonts w:ascii="Times New Roman" w:hAnsi="Times New Roman" w:cs="Times New Roman"/>
            <w:sz w:val="24"/>
            <w:szCs w:val="24"/>
          </w:rPr>
          <w:id w:val="558670051"/>
          <w:citation/>
        </w:sdtPr>
        <w:sdtEndPr/>
        <w:sdtContent>
          <w:r w:rsidR="004F0809" w:rsidRPr="004F0809">
            <w:rPr>
              <w:rFonts w:ascii="Times New Roman" w:hAnsi="Times New Roman" w:cs="Times New Roman"/>
              <w:sz w:val="24"/>
              <w:szCs w:val="24"/>
            </w:rPr>
            <w:fldChar w:fldCharType="begin"/>
          </w:r>
          <w:r w:rsidR="004F0809" w:rsidRPr="004F0809">
            <w:rPr>
              <w:rFonts w:ascii="Times New Roman" w:hAnsi="Times New Roman" w:cs="Times New Roman"/>
              <w:sz w:val="24"/>
              <w:szCs w:val="24"/>
            </w:rPr>
            <w:instrText xml:space="preserve"> CITATION Vic19 \l 1033 </w:instrText>
          </w:r>
          <w:r w:rsidR="004F0809" w:rsidRPr="004F0809">
            <w:rPr>
              <w:rFonts w:ascii="Times New Roman" w:hAnsi="Times New Roman" w:cs="Times New Roman"/>
              <w:sz w:val="24"/>
              <w:szCs w:val="24"/>
            </w:rPr>
            <w:fldChar w:fldCharType="separate"/>
          </w:r>
          <w:r w:rsidR="004F0809" w:rsidRPr="004F0809">
            <w:rPr>
              <w:rFonts w:ascii="Times New Roman" w:hAnsi="Times New Roman" w:cs="Times New Roman"/>
              <w:noProof/>
              <w:sz w:val="24"/>
              <w:szCs w:val="24"/>
            </w:rPr>
            <w:t>(Vichinsky et al., 2019)</w:t>
          </w:r>
          <w:r w:rsidR="004F0809" w:rsidRPr="004F0809">
            <w:rPr>
              <w:rFonts w:ascii="Times New Roman" w:hAnsi="Times New Roman" w:cs="Times New Roman"/>
              <w:sz w:val="24"/>
              <w:szCs w:val="24"/>
            </w:rPr>
            <w:fldChar w:fldCharType="end"/>
          </w:r>
        </w:sdtContent>
      </w:sdt>
      <w:r w:rsidR="003F26CF" w:rsidRPr="004F0809">
        <w:rPr>
          <w:rFonts w:ascii="Times New Roman" w:hAnsi="Times New Roman" w:cs="Times New Roman"/>
          <w:sz w:val="24"/>
          <w:szCs w:val="24"/>
        </w:rPr>
        <w:t xml:space="preserve">. The most active ingredient in </w:t>
      </w:r>
      <w:proofErr w:type="spellStart"/>
      <w:r w:rsidR="003F26CF" w:rsidRPr="004F0809">
        <w:rPr>
          <w:rFonts w:ascii="Times New Roman" w:hAnsi="Times New Roman" w:cs="Times New Roman"/>
          <w:sz w:val="24"/>
          <w:szCs w:val="24"/>
        </w:rPr>
        <w:t>Oxybryta</w:t>
      </w:r>
      <w:proofErr w:type="spellEnd"/>
      <w:r w:rsidR="003F26CF" w:rsidRPr="004F0809">
        <w:rPr>
          <w:rFonts w:ascii="Times New Roman" w:hAnsi="Times New Roman" w:cs="Times New Roman"/>
          <w:sz w:val="24"/>
          <w:szCs w:val="24"/>
        </w:rPr>
        <w:t xml:space="preserve"> drug is </w:t>
      </w:r>
      <w:proofErr w:type="spellStart"/>
      <w:r w:rsidR="003F26CF" w:rsidRPr="004F0809">
        <w:rPr>
          <w:rFonts w:ascii="Times New Roman" w:hAnsi="Times New Roman" w:cs="Times New Roman"/>
          <w:sz w:val="24"/>
          <w:szCs w:val="24"/>
        </w:rPr>
        <w:t>Voxelotor</w:t>
      </w:r>
      <w:proofErr w:type="spellEnd"/>
      <w:r w:rsidR="003F26CF" w:rsidRPr="004F0809">
        <w:rPr>
          <w:rFonts w:ascii="Times New Roman" w:hAnsi="Times New Roman" w:cs="Times New Roman"/>
          <w:sz w:val="24"/>
          <w:szCs w:val="24"/>
        </w:rPr>
        <w:t xml:space="preserve"> which is a small molecule. The </w:t>
      </w:r>
      <w:proofErr w:type="spellStart"/>
      <w:r w:rsidR="003F26CF" w:rsidRPr="004F0809">
        <w:rPr>
          <w:rFonts w:ascii="Times New Roman" w:hAnsi="Times New Roman" w:cs="Times New Roman"/>
          <w:sz w:val="24"/>
          <w:szCs w:val="24"/>
        </w:rPr>
        <w:t>Voxelotor</w:t>
      </w:r>
      <w:proofErr w:type="spellEnd"/>
      <w:r w:rsidR="003F26CF" w:rsidRPr="004F0809">
        <w:rPr>
          <w:rFonts w:ascii="Times New Roman" w:hAnsi="Times New Roman" w:cs="Times New Roman"/>
          <w:sz w:val="24"/>
          <w:szCs w:val="24"/>
        </w:rPr>
        <w:t xml:space="preserve"> molecule is the one that increases the affinity of protein to oxygen by binding to hemoglobin. This will keep the hemoglobin stay oxygenated throughout</w:t>
      </w:r>
      <w:sdt>
        <w:sdtPr>
          <w:rPr>
            <w:rFonts w:ascii="Times New Roman" w:hAnsi="Times New Roman" w:cs="Times New Roman"/>
            <w:sz w:val="24"/>
            <w:szCs w:val="24"/>
          </w:rPr>
          <w:id w:val="1888984844"/>
          <w:citation/>
        </w:sdtPr>
        <w:sdtEndPr/>
        <w:sdtContent>
          <w:r w:rsidR="00F6094C">
            <w:rPr>
              <w:rFonts w:ascii="Times New Roman" w:hAnsi="Times New Roman" w:cs="Times New Roman"/>
              <w:sz w:val="24"/>
              <w:szCs w:val="24"/>
            </w:rPr>
            <w:fldChar w:fldCharType="begin"/>
          </w:r>
          <w:r w:rsidR="00F6094C">
            <w:rPr>
              <w:rFonts w:ascii="Times New Roman" w:hAnsi="Times New Roman" w:cs="Times New Roman"/>
              <w:sz w:val="24"/>
              <w:szCs w:val="24"/>
            </w:rPr>
            <w:instrText xml:space="preserve"> CITATION Hut19 \l 1033 </w:instrText>
          </w:r>
          <w:r w:rsidR="00F6094C">
            <w:rPr>
              <w:rFonts w:ascii="Times New Roman" w:hAnsi="Times New Roman" w:cs="Times New Roman"/>
              <w:sz w:val="24"/>
              <w:szCs w:val="24"/>
            </w:rPr>
            <w:fldChar w:fldCharType="separate"/>
          </w:r>
          <w:r w:rsidR="00F6094C">
            <w:rPr>
              <w:rFonts w:ascii="Times New Roman" w:hAnsi="Times New Roman" w:cs="Times New Roman"/>
              <w:noProof/>
              <w:sz w:val="24"/>
              <w:szCs w:val="24"/>
            </w:rPr>
            <w:t xml:space="preserve"> </w:t>
          </w:r>
          <w:r w:rsidR="00F6094C" w:rsidRPr="00F6094C">
            <w:rPr>
              <w:rFonts w:ascii="Times New Roman" w:hAnsi="Times New Roman" w:cs="Times New Roman"/>
              <w:noProof/>
              <w:sz w:val="24"/>
              <w:szCs w:val="24"/>
            </w:rPr>
            <w:t>(Hutchaleelaha et al., 2019)</w:t>
          </w:r>
          <w:r w:rsidR="00F6094C">
            <w:rPr>
              <w:rFonts w:ascii="Times New Roman" w:hAnsi="Times New Roman" w:cs="Times New Roman"/>
              <w:sz w:val="24"/>
              <w:szCs w:val="24"/>
            </w:rPr>
            <w:fldChar w:fldCharType="end"/>
          </w:r>
        </w:sdtContent>
      </w:sdt>
      <w:r w:rsidR="003F26CF" w:rsidRPr="004F0809">
        <w:rPr>
          <w:rFonts w:ascii="Times New Roman" w:hAnsi="Times New Roman" w:cs="Times New Roman"/>
          <w:sz w:val="24"/>
          <w:szCs w:val="24"/>
        </w:rPr>
        <w:t xml:space="preserve">. The </w:t>
      </w:r>
      <w:proofErr w:type="spellStart"/>
      <w:r w:rsidR="003F26CF" w:rsidRPr="004F0809">
        <w:rPr>
          <w:rFonts w:ascii="Times New Roman" w:hAnsi="Times New Roman" w:cs="Times New Roman"/>
          <w:sz w:val="24"/>
          <w:szCs w:val="24"/>
        </w:rPr>
        <w:t>Oxbryta</w:t>
      </w:r>
      <w:proofErr w:type="spellEnd"/>
      <w:r w:rsidR="003F26CF" w:rsidRPr="004F0809">
        <w:rPr>
          <w:rFonts w:ascii="Times New Roman" w:hAnsi="Times New Roman" w:cs="Times New Roman"/>
          <w:sz w:val="24"/>
          <w:szCs w:val="24"/>
        </w:rPr>
        <w:t xml:space="preserve"> drug will prevent the deformation of red blood cells and the polymerization of hemoglobin by keeping the hemoglobin oxygenated</w:t>
      </w:r>
      <w:sdt>
        <w:sdtPr>
          <w:rPr>
            <w:rFonts w:ascii="Times New Roman" w:hAnsi="Times New Roman" w:cs="Times New Roman"/>
            <w:sz w:val="24"/>
            <w:szCs w:val="24"/>
          </w:rPr>
          <w:id w:val="-1759741189"/>
          <w:citation/>
        </w:sdtPr>
        <w:sdtEndPr/>
        <w:sdtContent>
          <w:r w:rsidR="004F0809" w:rsidRPr="004F0809">
            <w:rPr>
              <w:rFonts w:ascii="Times New Roman" w:hAnsi="Times New Roman" w:cs="Times New Roman"/>
              <w:sz w:val="24"/>
              <w:szCs w:val="24"/>
            </w:rPr>
            <w:fldChar w:fldCharType="begin"/>
          </w:r>
          <w:r w:rsidR="004F0809" w:rsidRPr="004F0809">
            <w:rPr>
              <w:rFonts w:ascii="Times New Roman" w:hAnsi="Times New Roman" w:cs="Times New Roman"/>
              <w:sz w:val="24"/>
              <w:szCs w:val="24"/>
            </w:rPr>
            <w:instrText xml:space="preserve"> CITATION How19 \l 1033 </w:instrText>
          </w:r>
          <w:r w:rsidR="004F0809" w:rsidRPr="004F0809">
            <w:rPr>
              <w:rFonts w:ascii="Times New Roman" w:hAnsi="Times New Roman" w:cs="Times New Roman"/>
              <w:sz w:val="24"/>
              <w:szCs w:val="24"/>
            </w:rPr>
            <w:fldChar w:fldCharType="separate"/>
          </w:r>
          <w:r w:rsidR="004F0809" w:rsidRPr="004F0809">
            <w:rPr>
              <w:rFonts w:ascii="Times New Roman" w:hAnsi="Times New Roman" w:cs="Times New Roman"/>
              <w:noProof/>
              <w:sz w:val="24"/>
              <w:szCs w:val="24"/>
            </w:rPr>
            <w:t xml:space="preserve"> (Howard et al., 2019)</w:t>
          </w:r>
          <w:r w:rsidR="004F0809" w:rsidRPr="004F0809">
            <w:rPr>
              <w:rFonts w:ascii="Times New Roman" w:hAnsi="Times New Roman" w:cs="Times New Roman"/>
              <w:sz w:val="24"/>
              <w:szCs w:val="24"/>
            </w:rPr>
            <w:fldChar w:fldCharType="end"/>
          </w:r>
        </w:sdtContent>
      </w:sdt>
      <w:r w:rsidR="003F26CF" w:rsidRPr="004F0809">
        <w:rPr>
          <w:rFonts w:ascii="Times New Roman" w:hAnsi="Times New Roman" w:cs="Times New Roman"/>
          <w:sz w:val="24"/>
          <w:szCs w:val="24"/>
        </w:rPr>
        <w:t xml:space="preserve">.  This will help restore normal functioning of red blood cells which will lead to adequate oxygen delivery to body tissues and reducing the chances of a person getting diseases that are caused by the loss of red blood cells. According to </w:t>
      </w:r>
      <w:r w:rsidR="004F0809" w:rsidRPr="004F0809">
        <w:rPr>
          <w:rFonts w:ascii="Times New Roman" w:hAnsi="Times New Roman" w:cs="Times New Roman"/>
          <w:noProof/>
          <w:sz w:val="24"/>
          <w:szCs w:val="24"/>
        </w:rPr>
        <w:t>Hutchaleelaha et al., (2019)</w:t>
      </w:r>
      <w:r w:rsidR="003F26CF" w:rsidRPr="004F0809">
        <w:rPr>
          <w:rFonts w:ascii="Times New Roman" w:hAnsi="Times New Roman" w:cs="Times New Roman"/>
          <w:sz w:val="24"/>
          <w:szCs w:val="24"/>
        </w:rPr>
        <w:t xml:space="preserve"> ensuring that red blood cells stay oxygenated will also help prevent </w:t>
      </w:r>
      <w:r w:rsidR="003F26CF" w:rsidRPr="004F0809">
        <w:rPr>
          <w:rFonts w:ascii="Times New Roman" w:hAnsi="Times New Roman" w:cs="Times New Roman"/>
          <w:sz w:val="24"/>
          <w:szCs w:val="24"/>
        </w:rPr>
        <w:lastRenderedPageBreak/>
        <w:t xml:space="preserve">the pain crises that result when small blood vessels are blocked by sickle cell disease. from the analysis above, it's evident that </w:t>
      </w:r>
      <w:proofErr w:type="spellStart"/>
      <w:r w:rsidR="003F26CF" w:rsidRPr="004F0809">
        <w:rPr>
          <w:rFonts w:ascii="Times New Roman" w:hAnsi="Times New Roman" w:cs="Times New Roman"/>
          <w:sz w:val="24"/>
          <w:szCs w:val="24"/>
        </w:rPr>
        <w:t>Oxybryta</w:t>
      </w:r>
      <w:proofErr w:type="spellEnd"/>
      <w:r w:rsidR="003F26CF" w:rsidRPr="004F0809">
        <w:rPr>
          <w:rFonts w:ascii="Times New Roman" w:hAnsi="Times New Roman" w:cs="Times New Roman"/>
          <w:sz w:val="24"/>
          <w:szCs w:val="24"/>
        </w:rPr>
        <w:t xml:space="preserve"> is a very effective drug especially in treating sickle cell disease. However, since the drug is new in the market, </w:t>
      </w:r>
      <w:r w:rsidR="004F0809" w:rsidRPr="004F0809">
        <w:rPr>
          <w:rFonts w:ascii="Times New Roman" w:hAnsi="Times New Roman" w:cs="Times New Roman"/>
          <w:sz w:val="24"/>
          <w:szCs w:val="24"/>
        </w:rPr>
        <w:t>it’s</w:t>
      </w:r>
      <w:r w:rsidR="003F26CF" w:rsidRPr="004F0809">
        <w:rPr>
          <w:rFonts w:ascii="Times New Roman" w:hAnsi="Times New Roman" w:cs="Times New Roman"/>
          <w:sz w:val="24"/>
          <w:szCs w:val="24"/>
        </w:rPr>
        <w:t xml:space="preserve"> important to create awareness of this drug by discussing relevant aspects of the drug</w:t>
      </w:r>
      <w:r w:rsidR="004F0809">
        <w:rPr>
          <w:rFonts w:ascii="Times New Roman" w:hAnsi="Times New Roman" w:cs="Times New Roman"/>
          <w:sz w:val="24"/>
          <w:szCs w:val="24"/>
        </w:rPr>
        <w:t xml:space="preserve">, for example, the approval of the drug, the clinical trial, dosing and uses of the drug as well as </w:t>
      </w:r>
      <w:r w:rsidR="00F6094C">
        <w:rPr>
          <w:rFonts w:ascii="Times New Roman" w:hAnsi="Times New Roman" w:cs="Times New Roman"/>
          <w:sz w:val="24"/>
          <w:szCs w:val="24"/>
        </w:rPr>
        <w:t xml:space="preserve">the precautions. </w:t>
      </w:r>
    </w:p>
    <w:p w14:paraId="3976E16B" w14:textId="77777777" w:rsidR="003F26CF" w:rsidRPr="00F6094C" w:rsidRDefault="003F26CF" w:rsidP="00F6094C">
      <w:pPr>
        <w:spacing w:line="480" w:lineRule="auto"/>
        <w:jc w:val="center"/>
        <w:rPr>
          <w:rFonts w:ascii="Times New Roman" w:hAnsi="Times New Roman" w:cs="Times New Roman"/>
          <w:b/>
          <w:bCs/>
          <w:sz w:val="24"/>
          <w:szCs w:val="24"/>
        </w:rPr>
      </w:pPr>
      <w:r w:rsidRPr="00F6094C">
        <w:rPr>
          <w:rFonts w:ascii="Times New Roman" w:hAnsi="Times New Roman" w:cs="Times New Roman"/>
          <w:b/>
          <w:bCs/>
          <w:sz w:val="24"/>
          <w:szCs w:val="24"/>
        </w:rPr>
        <w:t>The approval of the drug</w:t>
      </w:r>
    </w:p>
    <w:p w14:paraId="20B2A329" w14:textId="73A8D9A9" w:rsidR="003F26CF" w:rsidRPr="004F0809" w:rsidRDefault="003F26CF" w:rsidP="00F6094C">
      <w:pPr>
        <w:spacing w:line="480" w:lineRule="auto"/>
        <w:ind w:firstLine="720"/>
        <w:rPr>
          <w:rFonts w:ascii="Times New Roman" w:hAnsi="Times New Roman" w:cs="Times New Roman"/>
          <w:sz w:val="24"/>
          <w:szCs w:val="24"/>
        </w:rPr>
      </w:pPr>
      <w:r w:rsidRPr="004F0809">
        <w:rPr>
          <w:rFonts w:ascii="Times New Roman" w:hAnsi="Times New Roman" w:cs="Times New Roman"/>
          <w:sz w:val="24"/>
          <w:szCs w:val="24"/>
        </w:rPr>
        <w:t xml:space="preserve">The united </w:t>
      </w:r>
      <w:r w:rsidR="004F0809" w:rsidRPr="004F0809">
        <w:rPr>
          <w:rFonts w:ascii="Times New Roman" w:hAnsi="Times New Roman" w:cs="Times New Roman"/>
          <w:sz w:val="24"/>
          <w:szCs w:val="24"/>
        </w:rPr>
        <w:t>states’</w:t>
      </w:r>
      <w:r w:rsidRPr="004F0809">
        <w:rPr>
          <w:rFonts w:ascii="Times New Roman" w:hAnsi="Times New Roman" w:cs="Times New Roman"/>
          <w:sz w:val="24"/>
          <w:szCs w:val="24"/>
        </w:rPr>
        <w:t xml:space="preserve"> food and drug administration (FDA) in 2019 accepted the application for the new drug made by the GBT to make </w:t>
      </w:r>
      <w:proofErr w:type="spellStart"/>
      <w:r w:rsidR="004F0809" w:rsidRPr="004F0809">
        <w:rPr>
          <w:rFonts w:ascii="Times New Roman" w:hAnsi="Times New Roman" w:cs="Times New Roman"/>
          <w:sz w:val="24"/>
          <w:szCs w:val="24"/>
        </w:rPr>
        <w:t>O</w:t>
      </w:r>
      <w:r w:rsidRPr="004F0809">
        <w:rPr>
          <w:rFonts w:ascii="Times New Roman" w:hAnsi="Times New Roman" w:cs="Times New Roman"/>
          <w:sz w:val="24"/>
          <w:szCs w:val="24"/>
        </w:rPr>
        <w:t>xybryta</w:t>
      </w:r>
      <w:proofErr w:type="spellEnd"/>
      <w:r w:rsidRPr="004F0809">
        <w:rPr>
          <w:rFonts w:ascii="Times New Roman" w:hAnsi="Times New Roman" w:cs="Times New Roman"/>
          <w:sz w:val="24"/>
          <w:szCs w:val="24"/>
        </w:rPr>
        <w:t xml:space="preserve"> a drug for treating sickle cell disease</w:t>
      </w:r>
      <w:sdt>
        <w:sdtPr>
          <w:rPr>
            <w:rFonts w:ascii="Times New Roman" w:hAnsi="Times New Roman" w:cs="Times New Roman"/>
            <w:sz w:val="24"/>
            <w:szCs w:val="24"/>
          </w:rPr>
          <w:id w:val="65460900"/>
          <w:citation/>
        </w:sdtPr>
        <w:sdtEndPr/>
        <w:sdtContent>
          <w:r w:rsidR="004F0809" w:rsidRPr="004F0809">
            <w:rPr>
              <w:rFonts w:ascii="Times New Roman" w:hAnsi="Times New Roman" w:cs="Times New Roman"/>
              <w:sz w:val="24"/>
              <w:szCs w:val="24"/>
            </w:rPr>
            <w:fldChar w:fldCharType="begin"/>
          </w:r>
          <w:r w:rsidR="004F0809" w:rsidRPr="004F0809">
            <w:rPr>
              <w:rFonts w:ascii="Times New Roman" w:hAnsi="Times New Roman" w:cs="Times New Roman"/>
              <w:sz w:val="24"/>
              <w:szCs w:val="24"/>
            </w:rPr>
            <w:instrText xml:space="preserve"> CITATION Hut19 \l 1033 </w:instrText>
          </w:r>
          <w:r w:rsidR="004F0809" w:rsidRPr="004F0809">
            <w:rPr>
              <w:rFonts w:ascii="Times New Roman" w:hAnsi="Times New Roman" w:cs="Times New Roman"/>
              <w:sz w:val="24"/>
              <w:szCs w:val="24"/>
            </w:rPr>
            <w:fldChar w:fldCharType="separate"/>
          </w:r>
          <w:r w:rsidR="004F0809" w:rsidRPr="004F0809">
            <w:rPr>
              <w:rFonts w:ascii="Times New Roman" w:hAnsi="Times New Roman" w:cs="Times New Roman"/>
              <w:noProof/>
              <w:sz w:val="24"/>
              <w:szCs w:val="24"/>
            </w:rPr>
            <w:t xml:space="preserve"> (Hutchaleelaha et al., 2019)</w:t>
          </w:r>
          <w:r w:rsidR="004F0809" w:rsidRPr="004F0809">
            <w:rPr>
              <w:rFonts w:ascii="Times New Roman" w:hAnsi="Times New Roman" w:cs="Times New Roman"/>
              <w:sz w:val="24"/>
              <w:szCs w:val="24"/>
            </w:rPr>
            <w:fldChar w:fldCharType="end"/>
          </w:r>
        </w:sdtContent>
      </w:sdt>
      <w:r w:rsidRPr="004F0809">
        <w:rPr>
          <w:rFonts w:ascii="Times New Roman" w:hAnsi="Times New Roman" w:cs="Times New Roman"/>
          <w:sz w:val="24"/>
          <w:szCs w:val="24"/>
        </w:rPr>
        <w:t xml:space="preserve">. After accepting the new drug application, the FDA gave accelerated approval to </w:t>
      </w:r>
      <w:proofErr w:type="spellStart"/>
      <w:r w:rsidRPr="004F0809">
        <w:rPr>
          <w:rFonts w:ascii="Times New Roman" w:hAnsi="Times New Roman" w:cs="Times New Roman"/>
          <w:sz w:val="24"/>
          <w:szCs w:val="24"/>
        </w:rPr>
        <w:t>Oxybryta</w:t>
      </w:r>
      <w:proofErr w:type="spellEnd"/>
      <w:r w:rsidRPr="004F0809">
        <w:rPr>
          <w:rFonts w:ascii="Times New Roman" w:hAnsi="Times New Roman" w:cs="Times New Roman"/>
          <w:sz w:val="24"/>
          <w:szCs w:val="24"/>
        </w:rPr>
        <w:t xml:space="preserve"> drug in November of 2019</w:t>
      </w:r>
      <w:sdt>
        <w:sdtPr>
          <w:rPr>
            <w:rFonts w:ascii="Times New Roman" w:hAnsi="Times New Roman" w:cs="Times New Roman"/>
            <w:sz w:val="24"/>
            <w:szCs w:val="24"/>
          </w:rPr>
          <w:id w:val="-1659754986"/>
          <w:citation/>
        </w:sdtPr>
        <w:sdtEndPr/>
        <w:sdtContent>
          <w:r w:rsidR="00F6094C">
            <w:rPr>
              <w:rFonts w:ascii="Times New Roman" w:hAnsi="Times New Roman" w:cs="Times New Roman"/>
              <w:sz w:val="24"/>
              <w:szCs w:val="24"/>
            </w:rPr>
            <w:fldChar w:fldCharType="begin"/>
          </w:r>
          <w:r w:rsidR="00F6094C">
            <w:rPr>
              <w:rFonts w:ascii="Times New Roman" w:hAnsi="Times New Roman" w:cs="Times New Roman"/>
              <w:sz w:val="24"/>
              <w:szCs w:val="24"/>
            </w:rPr>
            <w:instrText xml:space="preserve"> CITATION Hut19 \l 1033 </w:instrText>
          </w:r>
          <w:r w:rsidR="00F6094C">
            <w:rPr>
              <w:rFonts w:ascii="Times New Roman" w:hAnsi="Times New Roman" w:cs="Times New Roman"/>
              <w:sz w:val="24"/>
              <w:szCs w:val="24"/>
            </w:rPr>
            <w:fldChar w:fldCharType="separate"/>
          </w:r>
          <w:r w:rsidR="00F6094C">
            <w:rPr>
              <w:rFonts w:ascii="Times New Roman" w:hAnsi="Times New Roman" w:cs="Times New Roman"/>
              <w:noProof/>
              <w:sz w:val="24"/>
              <w:szCs w:val="24"/>
            </w:rPr>
            <w:t xml:space="preserve"> </w:t>
          </w:r>
          <w:r w:rsidR="00F6094C" w:rsidRPr="00F6094C">
            <w:rPr>
              <w:rFonts w:ascii="Times New Roman" w:hAnsi="Times New Roman" w:cs="Times New Roman"/>
              <w:noProof/>
              <w:sz w:val="24"/>
              <w:szCs w:val="24"/>
            </w:rPr>
            <w:t>(Hutchaleelaha et al., 2019)</w:t>
          </w:r>
          <w:r w:rsidR="00F6094C">
            <w:rPr>
              <w:rFonts w:ascii="Times New Roman" w:hAnsi="Times New Roman" w:cs="Times New Roman"/>
              <w:sz w:val="24"/>
              <w:szCs w:val="24"/>
            </w:rPr>
            <w:fldChar w:fldCharType="end"/>
          </w:r>
        </w:sdtContent>
      </w:sdt>
      <w:r w:rsidRPr="004F0809">
        <w:rPr>
          <w:rFonts w:ascii="Times New Roman" w:hAnsi="Times New Roman" w:cs="Times New Roman"/>
          <w:sz w:val="24"/>
          <w:szCs w:val="24"/>
        </w:rPr>
        <w:t xml:space="preserve">.  According to </w:t>
      </w:r>
      <w:r w:rsidR="004F0809" w:rsidRPr="004F0809">
        <w:rPr>
          <w:rFonts w:ascii="Times New Roman" w:hAnsi="Times New Roman" w:cs="Times New Roman"/>
          <w:noProof/>
          <w:sz w:val="24"/>
          <w:szCs w:val="24"/>
        </w:rPr>
        <w:t>Hutchaleelaha et al., (2019)</w:t>
      </w:r>
      <w:r w:rsidRPr="004F0809">
        <w:rPr>
          <w:rFonts w:ascii="Times New Roman" w:hAnsi="Times New Roman" w:cs="Times New Roman"/>
          <w:sz w:val="24"/>
          <w:szCs w:val="24"/>
        </w:rPr>
        <w:t xml:space="preserve"> the approval of the drug came three months early to allow many patients to access the drug. The FDA went ahead and granted a priority review time of six months for the drug while the target action was done on 26 February 2020</w:t>
      </w:r>
      <w:sdt>
        <w:sdtPr>
          <w:rPr>
            <w:rFonts w:ascii="Times New Roman" w:hAnsi="Times New Roman" w:cs="Times New Roman"/>
            <w:sz w:val="24"/>
            <w:szCs w:val="24"/>
          </w:rPr>
          <w:id w:val="1774134966"/>
          <w:citation/>
        </w:sdtPr>
        <w:sdtEndPr/>
        <w:sdtContent>
          <w:r w:rsidR="004F0809" w:rsidRPr="004F0809">
            <w:rPr>
              <w:rFonts w:ascii="Times New Roman" w:hAnsi="Times New Roman" w:cs="Times New Roman"/>
              <w:sz w:val="24"/>
              <w:szCs w:val="24"/>
            </w:rPr>
            <w:fldChar w:fldCharType="begin"/>
          </w:r>
          <w:r w:rsidR="004F0809" w:rsidRPr="004F0809">
            <w:rPr>
              <w:rFonts w:ascii="Times New Roman" w:hAnsi="Times New Roman" w:cs="Times New Roman"/>
              <w:sz w:val="24"/>
              <w:szCs w:val="24"/>
            </w:rPr>
            <w:instrText xml:space="preserve"> CITATION Tel18 \l 1033 </w:instrText>
          </w:r>
          <w:r w:rsidR="004F0809" w:rsidRPr="004F0809">
            <w:rPr>
              <w:rFonts w:ascii="Times New Roman" w:hAnsi="Times New Roman" w:cs="Times New Roman"/>
              <w:sz w:val="24"/>
              <w:szCs w:val="24"/>
            </w:rPr>
            <w:fldChar w:fldCharType="separate"/>
          </w:r>
          <w:r w:rsidR="004F0809" w:rsidRPr="004F0809">
            <w:rPr>
              <w:rFonts w:ascii="Times New Roman" w:hAnsi="Times New Roman" w:cs="Times New Roman"/>
              <w:noProof/>
              <w:sz w:val="24"/>
              <w:szCs w:val="24"/>
            </w:rPr>
            <w:t xml:space="preserve"> (Telfer et al. , 2018)</w:t>
          </w:r>
          <w:r w:rsidR="004F0809" w:rsidRPr="004F0809">
            <w:rPr>
              <w:rFonts w:ascii="Times New Roman" w:hAnsi="Times New Roman" w:cs="Times New Roman"/>
              <w:sz w:val="24"/>
              <w:szCs w:val="24"/>
            </w:rPr>
            <w:fldChar w:fldCharType="end"/>
          </w:r>
        </w:sdtContent>
      </w:sdt>
      <w:r w:rsidRPr="004F0809">
        <w:rPr>
          <w:rFonts w:ascii="Times New Roman" w:hAnsi="Times New Roman" w:cs="Times New Roman"/>
          <w:sz w:val="24"/>
          <w:szCs w:val="24"/>
        </w:rPr>
        <w:t xml:space="preserve">. In April, the European Medicine Agency granted the drug the priority Medicines (PRIME). </w:t>
      </w:r>
      <w:r w:rsidR="004F0809" w:rsidRPr="004F0809">
        <w:rPr>
          <w:rFonts w:ascii="Times New Roman" w:hAnsi="Times New Roman" w:cs="Times New Roman"/>
          <w:sz w:val="24"/>
          <w:szCs w:val="24"/>
        </w:rPr>
        <w:t>Also,</w:t>
      </w:r>
      <w:r w:rsidRPr="004F0809">
        <w:rPr>
          <w:rFonts w:ascii="Times New Roman" w:hAnsi="Times New Roman" w:cs="Times New Roman"/>
          <w:sz w:val="24"/>
          <w:szCs w:val="24"/>
        </w:rPr>
        <w:t xml:space="preserve"> in April, the FDA granted the drug a breakthrough therapy designation. Generally, </w:t>
      </w:r>
      <w:proofErr w:type="spellStart"/>
      <w:r w:rsidRPr="004F0809">
        <w:rPr>
          <w:rFonts w:ascii="Times New Roman" w:hAnsi="Times New Roman" w:cs="Times New Roman"/>
          <w:sz w:val="24"/>
          <w:szCs w:val="24"/>
        </w:rPr>
        <w:t>Oxybryta</w:t>
      </w:r>
      <w:proofErr w:type="spellEnd"/>
      <w:r w:rsidRPr="004F0809">
        <w:rPr>
          <w:rFonts w:ascii="Times New Roman" w:hAnsi="Times New Roman" w:cs="Times New Roman"/>
          <w:sz w:val="24"/>
          <w:szCs w:val="24"/>
        </w:rPr>
        <w:t xml:space="preserve"> drug is available in tablets of 500mg each, and its administered once orally every day</w:t>
      </w:r>
      <w:sdt>
        <w:sdtPr>
          <w:rPr>
            <w:rFonts w:ascii="Times New Roman" w:hAnsi="Times New Roman" w:cs="Times New Roman"/>
            <w:sz w:val="24"/>
            <w:szCs w:val="24"/>
          </w:rPr>
          <w:id w:val="-465202243"/>
          <w:citation/>
        </w:sdtPr>
        <w:sdtEndPr/>
        <w:sdtContent>
          <w:r w:rsidR="004F0809" w:rsidRPr="004F0809">
            <w:rPr>
              <w:rFonts w:ascii="Times New Roman" w:hAnsi="Times New Roman" w:cs="Times New Roman"/>
              <w:sz w:val="24"/>
              <w:szCs w:val="24"/>
            </w:rPr>
            <w:fldChar w:fldCharType="begin"/>
          </w:r>
          <w:r w:rsidR="004F0809" w:rsidRPr="004F0809">
            <w:rPr>
              <w:rFonts w:ascii="Times New Roman" w:hAnsi="Times New Roman" w:cs="Times New Roman"/>
              <w:sz w:val="24"/>
              <w:szCs w:val="24"/>
            </w:rPr>
            <w:instrText xml:space="preserve"> CITATION Vic19 \l 1033 </w:instrText>
          </w:r>
          <w:r w:rsidR="004F0809" w:rsidRPr="004F0809">
            <w:rPr>
              <w:rFonts w:ascii="Times New Roman" w:hAnsi="Times New Roman" w:cs="Times New Roman"/>
              <w:sz w:val="24"/>
              <w:szCs w:val="24"/>
            </w:rPr>
            <w:fldChar w:fldCharType="separate"/>
          </w:r>
          <w:r w:rsidR="004F0809" w:rsidRPr="004F0809">
            <w:rPr>
              <w:rFonts w:ascii="Times New Roman" w:hAnsi="Times New Roman" w:cs="Times New Roman"/>
              <w:noProof/>
              <w:sz w:val="24"/>
              <w:szCs w:val="24"/>
            </w:rPr>
            <w:t xml:space="preserve"> (Vichinsky et al., 2019)</w:t>
          </w:r>
          <w:r w:rsidR="004F0809" w:rsidRPr="004F0809">
            <w:rPr>
              <w:rFonts w:ascii="Times New Roman" w:hAnsi="Times New Roman" w:cs="Times New Roman"/>
              <w:sz w:val="24"/>
              <w:szCs w:val="24"/>
            </w:rPr>
            <w:fldChar w:fldCharType="end"/>
          </w:r>
        </w:sdtContent>
      </w:sdt>
      <w:r w:rsidRPr="004F0809">
        <w:rPr>
          <w:rFonts w:ascii="Times New Roman" w:hAnsi="Times New Roman" w:cs="Times New Roman"/>
          <w:sz w:val="24"/>
          <w:szCs w:val="24"/>
        </w:rPr>
        <w:t xml:space="preserve">.  </w:t>
      </w:r>
    </w:p>
    <w:p w14:paraId="002A14D8" w14:textId="77777777" w:rsidR="003F26CF" w:rsidRPr="00F6094C" w:rsidRDefault="003F26CF" w:rsidP="00F6094C">
      <w:pPr>
        <w:spacing w:line="480" w:lineRule="auto"/>
        <w:jc w:val="center"/>
        <w:rPr>
          <w:rFonts w:ascii="Times New Roman" w:hAnsi="Times New Roman" w:cs="Times New Roman"/>
          <w:b/>
          <w:bCs/>
          <w:sz w:val="24"/>
          <w:szCs w:val="24"/>
        </w:rPr>
      </w:pPr>
      <w:r w:rsidRPr="00F6094C">
        <w:rPr>
          <w:rFonts w:ascii="Times New Roman" w:hAnsi="Times New Roman" w:cs="Times New Roman"/>
          <w:b/>
          <w:bCs/>
          <w:sz w:val="24"/>
          <w:szCs w:val="24"/>
        </w:rPr>
        <w:t>Clinical trials on the drug.</w:t>
      </w:r>
    </w:p>
    <w:p w14:paraId="696E57BE" w14:textId="364F64B7" w:rsidR="003F26CF" w:rsidRPr="004F0809" w:rsidRDefault="003F26CF" w:rsidP="00F6094C">
      <w:pPr>
        <w:spacing w:line="480" w:lineRule="auto"/>
        <w:ind w:firstLine="720"/>
        <w:rPr>
          <w:rFonts w:ascii="Times New Roman" w:hAnsi="Times New Roman" w:cs="Times New Roman"/>
          <w:sz w:val="24"/>
          <w:szCs w:val="24"/>
        </w:rPr>
      </w:pPr>
      <w:r w:rsidRPr="004F0809">
        <w:rPr>
          <w:rFonts w:ascii="Times New Roman" w:hAnsi="Times New Roman" w:cs="Times New Roman"/>
          <w:sz w:val="24"/>
          <w:szCs w:val="24"/>
        </w:rPr>
        <w:t>The evaluation of a randomized of the drug was done with a randomized and placebo-controlled clinical trial that was carried in two phases and completed in February of 2018</w:t>
      </w:r>
      <w:sdt>
        <w:sdtPr>
          <w:rPr>
            <w:rFonts w:ascii="Times New Roman" w:hAnsi="Times New Roman" w:cs="Times New Roman"/>
            <w:sz w:val="24"/>
            <w:szCs w:val="24"/>
          </w:rPr>
          <w:id w:val="-970977759"/>
          <w:citation/>
        </w:sdtPr>
        <w:sdtEndPr/>
        <w:sdtContent>
          <w:r w:rsidR="00F6094C">
            <w:rPr>
              <w:rFonts w:ascii="Times New Roman" w:hAnsi="Times New Roman" w:cs="Times New Roman"/>
              <w:sz w:val="24"/>
              <w:szCs w:val="24"/>
            </w:rPr>
            <w:fldChar w:fldCharType="begin"/>
          </w:r>
          <w:r w:rsidR="00F6094C">
            <w:rPr>
              <w:rFonts w:ascii="Times New Roman" w:hAnsi="Times New Roman" w:cs="Times New Roman"/>
              <w:sz w:val="24"/>
              <w:szCs w:val="24"/>
            </w:rPr>
            <w:instrText xml:space="preserve"> CITATION Hut19 \l 1033 </w:instrText>
          </w:r>
          <w:r w:rsidR="00F6094C">
            <w:rPr>
              <w:rFonts w:ascii="Times New Roman" w:hAnsi="Times New Roman" w:cs="Times New Roman"/>
              <w:sz w:val="24"/>
              <w:szCs w:val="24"/>
            </w:rPr>
            <w:fldChar w:fldCharType="separate"/>
          </w:r>
          <w:r w:rsidR="00F6094C">
            <w:rPr>
              <w:rFonts w:ascii="Times New Roman" w:hAnsi="Times New Roman" w:cs="Times New Roman"/>
              <w:noProof/>
              <w:sz w:val="24"/>
              <w:szCs w:val="24"/>
            </w:rPr>
            <w:t xml:space="preserve"> </w:t>
          </w:r>
          <w:r w:rsidR="00F6094C" w:rsidRPr="00F6094C">
            <w:rPr>
              <w:rFonts w:ascii="Times New Roman" w:hAnsi="Times New Roman" w:cs="Times New Roman"/>
              <w:noProof/>
              <w:sz w:val="24"/>
              <w:szCs w:val="24"/>
            </w:rPr>
            <w:t>(Hutchaleelaha et al., 2019)</w:t>
          </w:r>
          <w:r w:rsidR="00F6094C">
            <w:rPr>
              <w:rFonts w:ascii="Times New Roman" w:hAnsi="Times New Roman" w:cs="Times New Roman"/>
              <w:sz w:val="24"/>
              <w:szCs w:val="24"/>
            </w:rPr>
            <w:fldChar w:fldCharType="end"/>
          </w:r>
        </w:sdtContent>
      </w:sdt>
      <w:r w:rsidRPr="004F0809">
        <w:rPr>
          <w:rFonts w:ascii="Times New Roman" w:hAnsi="Times New Roman" w:cs="Times New Roman"/>
          <w:sz w:val="24"/>
          <w:szCs w:val="24"/>
        </w:rPr>
        <w:t xml:space="preserve">. The study carried out assessed </w:t>
      </w:r>
      <w:proofErr w:type="spellStart"/>
      <w:r w:rsidRPr="004F0809">
        <w:rPr>
          <w:rFonts w:ascii="Times New Roman" w:hAnsi="Times New Roman" w:cs="Times New Roman"/>
          <w:sz w:val="24"/>
          <w:szCs w:val="24"/>
        </w:rPr>
        <w:t>Oxbryta’s</w:t>
      </w:r>
      <w:proofErr w:type="spellEnd"/>
      <w:r w:rsidRPr="004F0809">
        <w:rPr>
          <w:rFonts w:ascii="Times New Roman" w:hAnsi="Times New Roman" w:cs="Times New Roman"/>
          <w:sz w:val="24"/>
          <w:szCs w:val="24"/>
        </w:rPr>
        <w:t xml:space="preserve"> pharmacokinetics and pharmacodynamics in both the healthy people and those with sickle cell disease. the first clinical </w:t>
      </w:r>
      <w:r w:rsidRPr="004F0809">
        <w:rPr>
          <w:rFonts w:ascii="Times New Roman" w:hAnsi="Times New Roman" w:cs="Times New Roman"/>
          <w:sz w:val="24"/>
          <w:szCs w:val="24"/>
        </w:rPr>
        <w:lastRenderedPageBreak/>
        <w:t xml:space="preserve">trial involved 133 subjects who for 118 days, randomly received </w:t>
      </w:r>
      <w:proofErr w:type="spellStart"/>
      <w:r w:rsidRPr="004F0809">
        <w:rPr>
          <w:rFonts w:ascii="Times New Roman" w:hAnsi="Times New Roman" w:cs="Times New Roman"/>
          <w:sz w:val="24"/>
          <w:szCs w:val="24"/>
        </w:rPr>
        <w:t>Oxbryta</w:t>
      </w:r>
      <w:proofErr w:type="spellEnd"/>
      <w:r w:rsidRPr="004F0809">
        <w:rPr>
          <w:rFonts w:ascii="Times New Roman" w:hAnsi="Times New Roman" w:cs="Times New Roman"/>
          <w:sz w:val="24"/>
          <w:szCs w:val="24"/>
        </w:rPr>
        <w:t xml:space="preserve"> or placebo</w:t>
      </w:r>
      <w:sdt>
        <w:sdtPr>
          <w:rPr>
            <w:rFonts w:ascii="Times New Roman" w:hAnsi="Times New Roman" w:cs="Times New Roman"/>
            <w:sz w:val="24"/>
            <w:szCs w:val="24"/>
          </w:rPr>
          <w:id w:val="-1023627228"/>
          <w:citation/>
        </w:sdtPr>
        <w:sdtEndPr/>
        <w:sdtContent>
          <w:r w:rsidR="004F0809" w:rsidRPr="004F0809">
            <w:rPr>
              <w:rFonts w:ascii="Times New Roman" w:hAnsi="Times New Roman" w:cs="Times New Roman"/>
              <w:sz w:val="24"/>
              <w:szCs w:val="24"/>
            </w:rPr>
            <w:fldChar w:fldCharType="begin"/>
          </w:r>
          <w:r w:rsidR="004F0809" w:rsidRPr="004F0809">
            <w:rPr>
              <w:rFonts w:ascii="Times New Roman" w:hAnsi="Times New Roman" w:cs="Times New Roman"/>
              <w:sz w:val="24"/>
              <w:szCs w:val="24"/>
            </w:rPr>
            <w:instrText xml:space="preserve"> CITATION Hut19 \l 1033 </w:instrText>
          </w:r>
          <w:r w:rsidR="004F0809" w:rsidRPr="004F0809">
            <w:rPr>
              <w:rFonts w:ascii="Times New Roman" w:hAnsi="Times New Roman" w:cs="Times New Roman"/>
              <w:sz w:val="24"/>
              <w:szCs w:val="24"/>
            </w:rPr>
            <w:fldChar w:fldCharType="separate"/>
          </w:r>
          <w:r w:rsidR="004F0809" w:rsidRPr="004F0809">
            <w:rPr>
              <w:rFonts w:ascii="Times New Roman" w:hAnsi="Times New Roman" w:cs="Times New Roman"/>
              <w:noProof/>
              <w:sz w:val="24"/>
              <w:szCs w:val="24"/>
            </w:rPr>
            <w:t xml:space="preserve"> (Hutchaleelaha et al., 2019)</w:t>
          </w:r>
          <w:r w:rsidR="004F0809" w:rsidRPr="004F0809">
            <w:rPr>
              <w:rFonts w:ascii="Times New Roman" w:hAnsi="Times New Roman" w:cs="Times New Roman"/>
              <w:sz w:val="24"/>
              <w:szCs w:val="24"/>
            </w:rPr>
            <w:fldChar w:fldCharType="end"/>
          </w:r>
        </w:sdtContent>
      </w:sdt>
      <w:r w:rsidRPr="004F0809">
        <w:rPr>
          <w:rFonts w:ascii="Times New Roman" w:hAnsi="Times New Roman" w:cs="Times New Roman"/>
          <w:sz w:val="24"/>
          <w:szCs w:val="24"/>
        </w:rPr>
        <w:t xml:space="preserve">. After this, five subjects were subjected to an open-label extension where for the next six months, they received </w:t>
      </w:r>
      <w:proofErr w:type="spellStart"/>
      <w:r w:rsidRPr="004F0809">
        <w:rPr>
          <w:rFonts w:ascii="Times New Roman" w:hAnsi="Times New Roman" w:cs="Times New Roman"/>
          <w:sz w:val="24"/>
          <w:szCs w:val="24"/>
        </w:rPr>
        <w:t>Oxbryta</w:t>
      </w:r>
      <w:proofErr w:type="spellEnd"/>
      <w:r w:rsidRPr="004F0809">
        <w:rPr>
          <w:rFonts w:ascii="Times New Roman" w:hAnsi="Times New Roman" w:cs="Times New Roman"/>
          <w:sz w:val="24"/>
          <w:szCs w:val="24"/>
        </w:rPr>
        <w:t xml:space="preserve"> daily. The results of the trials showed that there was a significant decrease in hemolysis and the subsequent increase in hemoglobin</w:t>
      </w:r>
      <w:sdt>
        <w:sdtPr>
          <w:rPr>
            <w:rFonts w:ascii="Times New Roman" w:hAnsi="Times New Roman" w:cs="Times New Roman"/>
            <w:sz w:val="24"/>
            <w:szCs w:val="24"/>
          </w:rPr>
          <w:id w:val="-2057149458"/>
          <w:citation/>
        </w:sdtPr>
        <w:sdtEndPr/>
        <w:sdtContent>
          <w:r w:rsidR="004F0809" w:rsidRPr="004F0809">
            <w:rPr>
              <w:rFonts w:ascii="Times New Roman" w:hAnsi="Times New Roman" w:cs="Times New Roman"/>
              <w:sz w:val="24"/>
              <w:szCs w:val="24"/>
            </w:rPr>
            <w:fldChar w:fldCharType="begin"/>
          </w:r>
          <w:r w:rsidR="004F0809" w:rsidRPr="004F0809">
            <w:rPr>
              <w:rFonts w:ascii="Times New Roman" w:hAnsi="Times New Roman" w:cs="Times New Roman"/>
              <w:sz w:val="24"/>
              <w:szCs w:val="24"/>
            </w:rPr>
            <w:instrText xml:space="preserve"> CITATION Vic19 \l 1033 </w:instrText>
          </w:r>
          <w:r w:rsidR="004F0809" w:rsidRPr="004F0809">
            <w:rPr>
              <w:rFonts w:ascii="Times New Roman" w:hAnsi="Times New Roman" w:cs="Times New Roman"/>
              <w:sz w:val="24"/>
              <w:szCs w:val="24"/>
            </w:rPr>
            <w:fldChar w:fldCharType="separate"/>
          </w:r>
          <w:r w:rsidR="004F0809" w:rsidRPr="004F0809">
            <w:rPr>
              <w:rFonts w:ascii="Times New Roman" w:hAnsi="Times New Roman" w:cs="Times New Roman"/>
              <w:noProof/>
              <w:sz w:val="24"/>
              <w:szCs w:val="24"/>
            </w:rPr>
            <w:t xml:space="preserve"> (Vichinsky et al., 2019)</w:t>
          </w:r>
          <w:r w:rsidR="004F0809" w:rsidRPr="004F0809">
            <w:rPr>
              <w:rFonts w:ascii="Times New Roman" w:hAnsi="Times New Roman" w:cs="Times New Roman"/>
              <w:sz w:val="24"/>
              <w:szCs w:val="24"/>
            </w:rPr>
            <w:fldChar w:fldCharType="end"/>
          </w:r>
        </w:sdtContent>
      </w:sdt>
      <w:r w:rsidRPr="004F0809">
        <w:rPr>
          <w:rFonts w:ascii="Times New Roman" w:hAnsi="Times New Roman" w:cs="Times New Roman"/>
          <w:sz w:val="24"/>
          <w:szCs w:val="24"/>
        </w:rPr>
        <w:t xml:space="preserve">. The findings, therefore, support </w:t>
      </w:r>
      <w:proofErr w:type="spellStart"/>
      <w:r w:rsidRPr="004F0809">
        <w:rPr>
          <w:rFonts w:ascii="Times New Roman" w:hAnsi="Times New Roman" w:cs="Times New Roman"/>
          <w:sz w:val="24"/>
          <w:szCs w:val="24"/>
        </w:rPr>
        <w:t>Oxbryta’s</w:t>
      </w:r>
      <w:proofErr w:type="spellEnd"/>
      <w:r w:rsidRPr="004F0809">
        <w:rPr>
          <w:rFonts w:ascii="Times New Roman" w:hAnsi="Times New Roman" w:cs="Times New Roman"/>
          <w:sz w:val="24"/>
          <w:szCs w:val="24"/>
        </w:rPr>
        <w:t xml:space="preserve"> resilience and the tolerability. Also, a report by the Journal Hematology revealed treating people with </w:t>
      </w:r>
      <w:proofErr w:type="spellStart"/>
      <w:r w:rsidRPr="004F0809">
        <w:rPr>
          <w:rFonts w:ascii="Times New Roman" w:hAnsi="Times New Roman" w:cs="Times New Roman"/>
          <w:sz w:val="24"/>
          <w:szCs w:val="24"/>
        </w:rPr>
        <w:t>Oxbryta</w:t>
      </w:r>
      <w:proofErr w:type="spellEnd"/>
      <w:r w:rsidRPr="004F0809">
        <w:rPr>
          <w:rFonts w:ascii="Times New Roman" w:hAnsi="Times New Roman" w:cs="Times New Roman"/>
          <w:sz w:val="24"/>
          <w:szCs w:val="24"/>
        </w:rPr>
        <w:t xml:space="preserve"> drug eliminates jaundice and in one patient who completed both trials, the drug also improved his quality of life</w:t>
      </w:r>
      <w:sdt>
        <w:sdtPr>
          <w:rPr>
            <w:rFonts w:ascii="Times New Roman" w:hAnsi="Times New Roman" w:cs="Times New Roman"/>
            <w:sz w:val="24"/>
            <w:szCs w:val="24"/>
          </w:rPr>
          <w:id w:val="-863830935"/>
          <w:citation/>
        </w:sdtPr>
        <w:sdtEndPr/>
        <w:sdtContent>
          <w:r w:rsidR="004F0809" w:rsidRPr="004F0809">
            <w:rPr>
              <w:rFonts w:ascii="Times New Roman" w:hAnsi="Times New Roman" w:cs="Times New Roman"/>
              <w:sz w:val="24"/>
              <w:szCs w:val="24"/>
            </w:rPr>
            <w:fldChar w:fldCharType="begin"/>
          </w:r>
          <w:r w:rsidR="004F0809" w:rsidRPr="004F0809">
            <w:rPr>
              <w:rFonts w:ascii="Times New Roman" w:hAnsi="Times New Roman" w:cs="Times New Roman"/>
              <w:sz w:val="24"/>
              <w:szCs w:val="24"/>
            </w:rPr>
            <w:instrText xml:space="preserve"> CITATION Tel18 \l 1033 </w:instrText>
          </w:r>
          <w:r w:rsidR="004F0809" w:rsidRPr="004F0809">
            <w:rPr>
              <w:rFonts w:ascii="Times New Roman" w:hAnsi="Times New Roman" w:cs="Times New Roman"/>
              <w:sz w:val="24"/>
              <w:szCs w:val="24"/>
            </w:rPr>
            <w:fldChar w:fldCharType="separate"/>
          </w:r>
          <w:r w:rsidR="004F0809" w:rsidRPr="004F0809">
            <w:rPr>
              <w:rFonts w:ascii="Times New Roman" w:hAnsi="Times New Roman" w:cs="Times New Roman"/>
              <w:noProof/>
              <w:sz w:val="24"/>
              <w:szCs w:val="24"/>
            </w:rPr>
            <w:t xml:space="preserve"> (Telfer et al. , 2018)</w:t>
          </w:r>
          <w:r w:rsidR="004F0809" w:rsidRPr="004F0809">
            <w:rPr>
              <w:rFonts w:ascii="Times New Roman" w:hAnsi="Times New Roman" w:cs="Times New Roman"/>
              <w:sz w:val="24"/>
              <w:szCs w:val="24"/>
            </w:rPr>
            <w:fldChar w:fldCharType="end"/>
          </w:r>
        </w:sdtContent>
      </w:sdt>
      <w:r w:rsidRPr="004F0809">
        <w:rPr>
          <w:rFonts w:ascii="Times New Roman" w:hAnsi="Times New Roman" w:cs="Times New Roman"/>
          <w:sz w:val="24"/>
          <w:szCs w:val="24"/>
        </w:rPr>
        <w:t xml:space="preserve">. Phase 3 of the clinical trial was carried out later on and it targeted to establish how safe and effective </w:t>
      </w:r>
      <w:proofErr w:type="spellStart"/>
      <w:r w:rsidRPr="004F0809">
        <w:rPr>
          <w:rFonts w:ascii="Times New Roman" w:hAnsi="Times New Roman" w:cs="Times New Roman"/>
          <w:sz w:val="24"/>
          <w:szCs w:val="24"/>
        </w:rPr>
        <w:t>Oxbryta</w:t>
      </w:r>
      <w:proofErr w:type="spellEnd"/>
      <w:r w:rsidRPr="004F0809">
        <w:rPr>
          <w:rFonts w:ascii="Times New Roman" w:hAnsi="Times New Roman" w:cs="Times New Roman"/>
          <w:sz w:val="24"/>
          <w:szCs w:val="24"/>
        </w:rPr>
        <w:t xml:space="preserve"> drug is compared to placebo in treating people with sickle cell</w:t>
      </w:r>
      <w:sdt>
        <w:sdtPr>
          <w:rPr>
            <w:rFonts w:ascii="Times New Roman" w:hAnsi="Times New Roman" w:cs="Times New Roman"/>
            <w:sz w:val="24"/>
            <w:szCs w:val="24"/>
          </w:rPr>
          <w:id w:val="1944954692"/>
          <w:citation/>
        </w:sdtPr>
        <w:sdtEndPr/>
        <w:sdtContent>
          <w:r w:rsidR="00F6094C">
            <w:rPr>
              <w:rFonts w:ascii="Times New Roman" w:hAnsi="Times New Roman" w:cs="Times New Roman"/>
              <w:sz w:val="24"/>
              <w:szCs w:val="24"/>
            </w:rPr>
            <w:fldChar w:fldCharType="begin"/>
          </w:r>
          <w:r w:rsidR="00F6094C">
            <w:rPr>
              <w:rFonts w:ascii="Times New Roman" w:hAnsi="Times New Roman" w:cs="Times New Roman"/>
              <w:sz w:val="24"/>
              <w:szCs w:val="24"/>
            </w:rPr>
            <w:instrText xml:space="preserve"> CITATION Hut19 \l 1033 </w:instrText>
          </w:r>
          <w:r w:rsidR="00F6094C">
            <w:rPr>
              <w:rFonts w:ascii="Times New Roman" w:hAnsi="Times New Roman" w:cs="Times New Roman"/>
              <w:sz w:val="24"/>
              <w:szCs w:val="24"/>
            </w:rPr>
            <w:fldChar w:fldCharType="separate"/>
          </w:r>
          <w:r w:rsidR="00F6094C">
            <w:rPr>
              <w:rFonts w:ascii="Times New Roman" w:hAnsi="Times New Roman" w:cs="Times New Roman"/>
              <w:noProof/>
              <w:sz w:val="24"/>
              <w:szCs w:val="24"/>
            </w:rPr>
            <w:t xml:space="preserve"> </w:t>
          </w:r>
          <w:r w:rsidR="00F6094C" w:rsidRPr="00F6094C">
            <w:rPr>
              <w:rFonts w:ascii="Times New Roman" w:hAnsi="Times New Roman" w:cs="Times New Roman"/>
              <w:noProof/>
              <w:sz w:val="24"/>
              <w:szCs w:val="24"/>
            </w:rPr>
            <w:t>(Hutchaleelaha et al., 2019)</w:t>
          </w:r>
          <w:r w:rsidR="00F6094C">
            <w:rPr>
              <w:rFonts w:ascii="Times New Roman" w:hAnsi="Times New Roman" w:cs="Times New Roman"/>
              <w:sz w:val="24"/>
              <w:szCs w:val="24"/>
            </w:rPr>
            <w:fldChar w:fldCharType="end"/>
          </w:r>
        </w:sdtContent>
      </w:sdt>
      <w:r w:rsidRPr="004F0809">
        <w:rPr>
          <w:rFonts w:ascii="Times New Roman" w:hAnsi="Times New Roman" w:cs="Times New Roman"/>
          <w:sz w:val="24"/>
          <w:szCs w:val="24"/>
        </w:rPr>
        <w:t xml:space="preserve">. The results of the study showed that there was a significant reduction in markers of hemolysis and a subsequent increase in hemoglobin levels </w:t>
      </w:r>
      <w:sdt>
        <w:sdtPr>
          <w:rPr>
            <w:rFonts w:ascii="Times New Roman" w:hAnsi="Times New Roman" w:cs="Times New Roman"/>
            <w:sz w:val="24"/>
            <w:szCs w:val="24"/>
          </w:rPr>
          <w:id w:val="-1316109613"/>
          <w:citation/>
        </w:sdtPr>
        <w:sdtEndPr/>
        <w:sdtContent>
          <w:r w:rsidR="004F0809" w:rsidRPr="004F0809">
            <w:rPr>
              <w:rFonts w:ascii="Times New Roman" w:hAnsi="Times New Roman" w:cs="Times New Roman"/>
              <w:sz w:val="24"/>
              <w:szCs w:val="24"/>
            </w:rPr>
            <w:fldChar w:fldCharType="begin"/>
          </w:r>
          <w:r w:rsidR="004F0809" w:rsidRPr="004F0809">
            <w:rPr>
              <w:rFonts w:ascii="Times New Roman" w:hAnsi="Times New Roman" w:cs="Times New Roman"/>
              <w:sz w:val="24"/>
              <w:szCs w:val="24"/>
            </w:rPr>
            <w:instrText xml:space="preserve"> CITATION Tel18 \l 1033 </w:instrText>
          </w:r>
          <w:r w:rsidR="004F0809" w:rsidRPr="004F0809">
            <w:rPr>
              <w:rFonts w:ascii="Times New Roman" w:hAnsi="Times New Roman" w:cs="Times New Roman"/>
              <w:sz w:val="24"/>
              <w:szCs w:val="24"/>
            </w:rPr>
            <w:fldChar w:fldCharType="separate"/>
          </w:r>
          <w:r w:rsidR="004F0809" w:rsidRPr="004F0809">
            <w:rPr>
              <w:rFonts w:ascii="Times New Roman" w:hAnsi="Times New Roman" w:cs="Times New Roman"/>
              <w:noProof/>
              <w:sz w:val="24"/>
              <w:szCs w:val="24"/>
            </w:rPr>
            <w:t>(Telfer et al. , 2018)</w:t>
          </w:r>
          <w:r w:rsidR="004F0809" w:rsidRPr="004F0809">
            <w:rPr>
              <w:rFonts w:ascii="Times New Roman" w:hAnsi="Times New Roman" w:cs="Times New Roman"/>
              <w:sz w:val="24"/>
              <w:szCs w:val="24"/>
            </w:rPr>
            <w:fldChar w:fldCharType="end"/>
          </w:r>
        </w:sdtContent>
      </w:sdt>
      <w:r w:rsidRPr="004F0809">
        <w:rPr>
          <w:rFonts w:ascii="Times New Roman" w:hAnsi="Times New Roman" w:cs="Times New Roman"/>
          <w:sz w:val="24"/>
          <w:szCs w:val="24"/>
        </w:rPr>
        <w:t xml:space="preserve">. In this third study, a total of 274 subjects both with sickle cells were included. Those patients with more than 12 years received a placebo or </w:t>
      </w:r>
      <w:proofErr w:type="spellStart"/>
      <w:r w:rsidRPr="004F0809">
        <w:rPr>
          <w:rFonts w:ascii="Times New Roman" w:hAnsi="Times New Roman" w:cs="Times New Roman"/>
          <w:sz w:val="24"/>
          <w:szCs w:val="24"/>
        </w:rPr>
        <w:t>Oxbryta</w:t>
      </w:r>
      <w:proofErr w:type="spellEnd"/>
      <w:r w:rsidRPr="004F0809">
        <w:rPr>
          <w:rFonts w:ascii="Times New Roman" w:hAnsi="Times New Roman" w:cs="Times New Roman"/>
          <w:sz w:val="24"/>
          <w:szCs w:val="24"/>
        </w:rPr>
        <w:t xml:space="preserve"> drug for 24 weeks</w:t>
      </w:r>
      <w:sdt>
        <w:sdtPr>
          <w:rPr>
            <w:rFonts w:ascii="Times New Roman" w:hAnsi="Times New Roman" w:cs="Times New Roman"/>
            <w:sz w:val="24"/>
            <w:szCs w:val="24"/>
          </w:rPr>
          <w:id w:val="1865931208"/>
          <w:citation/>
        </w:sdtPr>
        <w:sdtEndPr/>
        <w:sdtContent>
          <w:r w:rsidR="00F6094C">
            <w:rPr>
              <w:rFonts w:ascii="Times New Roman" w:hAnsi="Times New Roman" w:cs="Times New Roman"/>
              <w:sz w:val="24"/>
              <w:szCs w:val="24"/>
            </w:rPr>
            <w:fldChar w:fldCharType="begin"/>
          </w:r>
          <w:r w:rsidR="00F6094C">
            <w:rPr>
              <w:rFonts w:ascii="Times New Roman" w:hAnsi="Times New Roman" w:cs="Times New Roman"/>
              <w:sz w:val="24"/>
              <w:szCs w:val="24"/>
            </w:rPr>
            <w:instrText xml:space="preserve"> CITATION Hut19 \l 1033 </w:instrText>
          </w:r>
          <w:r w:rsidR="00F6094C">
            <w:rPr>
              <w:rFonts w:ascii="Times New Roman" w:hAnsi="Times New Roman" w:cs="Times New Roman"/>
              <w:sz w:val="24"/>
              <w:szCs w:val="24"/>
            </w:rPr>
            <w:fldChar w:fldCharType="separate"/>
          </w:r>
          <w:r w:rsidR="00F6094C">
            <w:rPr>
              <w:rFonts w:ascii="Times New Roman" w:hAnsi="Times New Roman" w:cs="Times New Roman"/>
              <w:noProof/>
              <w:sz w:val="24"/>
              <w:szCs w:val="24"/>
            </w:rPr>
            <w:t xml:space="preserve"> </w:t>
          </w:r>
          <w:r w:rsidR="00F6094C" w:rsidRPr="00F6094C">
            <w:rPr>
              <w:rFonts w:ascii="Times New Roman" w:hAnsi="Times New Roman" w:cs="Times New Roman"/>
              <w:noProof/>
              <w:sz w:val="24"/>
              <w:szCs w:val="24"/>
            </w:rPr>
            <w:t>(Hutchaleelaha et al., 2019)</w:t>
          </w:r>
          <w:r w:rsidR="00F6094C">
            <w:rPr>
              <w:rFonts w:ascii="Times New Roman" w:hAnsi="Times New Roman" w:cs="Times New Roman"/>
              <w:sz w:val="24"/>
              <w:szCs w:val="24"/>
            </w:rPr>
            <w:fldChar w:fldCharType="end"/>
          </w:r>
        </w:sdtContent>
      </w:sdt>
      <w:r w:rsidRPr="004F0809">
        <w:rPr>
          <w:rFonts w:ascii="Times New Roman" w:hAnsi="Times New Roman" w:cs="Times New Roman"/>
          <w:sz w:val="24"/>
          <w:szCs w:val="24"/>
        </w:rPr>
        <w:t>.</w:t>
      </w:r>
    </w:p>
    <w:p w14:paraId="4928F37C" w14:textId="77777777" w:rsidR="003F26CF" w:rsidRPr="00F6094C" w:rsidRDefault="003F26CF" w:rsidP="00F6094C">
      <w:pPr>
        <w:spacing w:line="480" w:lineRule="auto"/>
        <w:jc w:val="center"/>
        <w:rPr>
          <w:rFonts w:ascii="Times New Roman" w:hAnsi="Times New Roman" w:cs="Times New Roman"/>
          <w:b/>
          <w:bCs/>
          <w:sz w:val="24"/>
          <w:szCs w:val="24"/>
        </w:rPr>
      </w:pPr>
      <w:r w:rsidRPr="00F6094C">
        <w:rPr>
          <w:rFonts w:ascii="Times New Roman" w:hAnsi="Times New Roman" w:cs="Times New Roman"/>
          <w:b/>
          <w:bCs/>
          <w:sz w:val="24"/>
          <w:szCs w:val="24"/>
        </w:rPr>
        <w:t>Dosing and uses of the drug</w:t>
      </w:r>
    </w:p>
    <w:p w14:paraId="4311ADA5" w14:textId="1A911BD6" w:rsidR="003F26CF" w:rsidRPr="004F0809" w:rsidRDefault="003F26CF" w:rsidP="00F6094C">
      <w:pPr>
        <w:spacing w:line="480" w:lineRule="auto"/>
        <w:ind w:firstLine="720"/>
        <w:rPr>
          <w:rFonts w:ascii="Times New Roman" w:hAnsi="Times New Roman" w:cs="Times New Roman"/>
          <w:sz w:val="24"/>
          <w:szCs w:val="24"/>
        </w:rPr>
      </w:pPr>
      <w:r w:rsidRPr="004F0809">
        <w:rPr>
          <w:rFonts w:ascii="Times New Roman" w:hAnsi="Times New Roman" w:cs="Times New Roman"/>
          <w:sz w:val="24"/>
          <w:szCs w:val="24"/>
        </w:rPr>
        <w:t>The drug is used to treat sickle cell disease. The drug is a tablet with each 500mg. the drug is recommended for people above 12 years of age with sickle cell disease. A dose of 1500 mg is prescribed every day</w:t>
      </w:r>
      <w:sdt>
        <w:sdtPr>
          <w:rPr>
            <w:rFonts w:ascii="Times New Roman" w:hAnsi="Times New Roman" w:cs="Times New Roman"/>
            <w:sz w:val="24"/>
            <w:szCs w:val="24"/>
          </w:rPr>
          <w:id w:val="-580604032"/>
          <w:citation/>
        </w:sdtPr>
        <w:sdtEndPr/>
        <w:sdtContent>
          <w:r w:rsidR="004F0809" w:rsidRPr="004F0809">
            <w:rPr>
              <w:rFonts w:ascii="Times New Roman" w:hAnsi="Times New Roman" w:cs="Times New Roman"/>
              <w:sz w:val="24"/>
              <w:szCs w:val="24"/>
            </w:rPr>
            <w:fldChar w:fldCharType="begin"/>
          </w:r>
          <w:r w:rsidR="004F0809" w:rsidRPr="004F0809">
            <w:rPr>
              <w:rFonts w:ascii="Times New Roman" w:hAnsi="Times New Roman" w:cs="Times New Roman"/>
              <w:sz w:val="24"/>
              <w:szCs w:val="24"/>
            </w:rPr>
            <w:instrText xml:space="preserve"> CITATION How19 \l 1033 </w:instrText>
          </w:r>
          <w:r w:rsidR="004F0809" w:rsidRPr="004F0809">
            <w:rPr>
              <w:rFonts w:ascii="Times New Roman" w:hAnsi="Times New Roman" w:cs="Times New Roman"/>
              <w:sz w:val="24"/>
              <w:szCs w:val="24"/>
            </w:rPr>
            <w:fldChar w:fldCharType="separate"/>
          </w:r>
          <w:r w:rsidR="004F0809" w:rsidRPr="004F0809">
            <w:rPr>
              <w:rFonts w:ascii="Times New Roman" w:hAnsi="Times New Roman" w:cs="Times New Roman"/>
              <w:noProof/>
              <w:sz w:val="24"/>
              <w:szCs w:val="24"/>
            </w:rPr>
            <w:t xml:space="preserve"> (Howard et al., 2019)</w:t>
          </w:r>
          <w:r w:rsidR="004F0809" w:rsidRPr="004F0809">
            <w:rPr>
              <w:rFonts w:ascii="Times New Roman" w:hAnsi="Times New Roman" w:cs="Times New Roman"/>
              <w:sz w:val="24"/>
              <w:szCs w:val="24"/>
            </w:rPr>
            <w:fldChar w:fldCharType="end"/>
          </w:r>
        </w:sdtContent>
      </w:sdt>
      <w:r w:rsidRPr="004F0809">
        <w:rPr>
          <w:rFonts w:ascii="Times New Roman" w:hAnsi="Times New Roman" w:cs="Times New Roman"/>
          <w:sz w:val="24"/>
          <w:szCs w:val="24"/>
        </w:rPr>
        <w:t>. The patients are allowed to take the drug with hydroxyurea or without the same. For patients with moderate and mild hepatic impairment, no drug modification is required. However, for patients with severe hepatic impairment, medical practitioners are advised to decrease the dose to 100mg per day</w:t>
      </w:r>
      <w:sdt>
        <w:sdtPr>
          <w:rPr>
            <w:rFonts w:ascii="Times New Roman" w:hAnsi="Times New Roman" w:cs="Times New Roman"/>
            <w:sz w:val="24"/>
            <w:szCs w:val="24"/>
          </w:rPr>
          <w:id w:val="-994725438"/>
          <w:citation/>
        </w:sdtPr>
        <w:sdtEndPr/>
        <w:sdtContent>
          <w:r w:rsidR="004F0809" w:rsidRPr="004F0809">
            <w:rPr>
              <w:rFonts w:ascii="Times New Roman" w:hAnsi="Times New Roman" w:cs="Times New Roman"/>
              <w:sz w:val="24"/>
              <w:szCs w:val="24"/>
            </w:rPr>
            <w:fldChar w:fldCharType="begin"/>
          </w:r>
          <w:r w:rsidR="004F0809" w:rsidRPr="004F0809">
            <w:rPr>
              <w:rFonts w:ascii="Times New Roman" w:hAnsi="Times New Roman" w:cs="Times New Roman"/>
              <w:sz w:val="24"/>
              <w:szCs w:val="24"/>
            </w:rPr>
            <w:instrText xml:space="preserve"> CITATION Hut19 \l 1033 </w:instrText>
          </w:r>
          <w:r w:rsidR="004F0809" w:rsidRPr="004F0809">
            <w:rPr>
              <w:rFonts w:ascii="Times New Roman" w:hAnsi="Times New Roman" w:cs="Times New Roman"/>
              <w:sz w:val="24"/>
              <w:szCs w:val="24"/>
            </w:rPr>
            <w:fldChar w:fldCharType="separate"/>
          </w:r>
          <w:r w:rsidR="004F0809" w:rsidRPr="004F0809">
            <w:rPr>
              <w:rFonts w:ascii="Times New Roman" w:hAnsi="Times New Roman" w:cs="Times New Roman"/>
              <w:noProof/>
              <w:sz w:val="24"/>
              <w:szCs w:val="24"/>
            </w:rPr>
            <w:t xml:space="preserve"> (Hutchaleelaha et al., 2019)</w:t>
          </w:r>
          <w:r w:rsidR="004F0809" w:rsidRPr="004F0809">
            <w:rPr>
              <w:rFonts w:ascii="Times New Roman" w:hAnsi="Times New Roman" w:cs="Times New Roman"/>
              <w:sz w:val="24"/>
              <w:szCs w:val="24"/>
            </w:rPr>
            <w:fldChar w:fldCharType="end"/>
          </w:r>
        </w:sdtContent>
      </w:sdt>
      <w:r w:rsidRPr="004F0809">
        <w:rPr>
          <w:rFonts w:ascii="Times New Roman" w:hAnsi="Times New Roman" w:cs="Times New Roman"/>
          <w:sz w:val="24"/>
          <w:szCs w:val="24"/>
        </w:rPr>
        <w:t>. Also, a patient is allowed to take the drug with or without food. Moreover, patients are asked to swallow the tablets wholly and not cut or chew them</w:t>
      </w:r>
      <w:sdt>
        <w:sdtPr>
          <w:rPr>
            <w:rFonts w:ascii="Times New Roman" w:hAnsi="Times New Roman" w:cs="Times New Roman"/>
            <w:sz w:val="24"/>
            <w:szCs w:val="24"/>
          </w:rPr>
          <w:id w:val="-1816335470"/>
          <w:citation/>
        </w:sdtPr>
        <w:sdtEndPr/>
        <w:sdtContent>
          <w:r w:rsidR="00F6094C">
            <w:rPr>
              <w:rFonts w:ascii="Times New Roman" w:hAnsi="Times New Roman" w:cs="Times New Roman"/>
              <w:sz w:val="24"/>
              <w:szCs w:val="24"/>
            </w:rPr>
            <w:fldChar w:fldCharType="begin"/>
          </w:r>
          <w:r w:rsidR="00F6094C">
            <w:rPr>
              <w:rFonts w:ascii="Times New Roman" w:hAnsi="Times New Roman" w:cs="Times New Roman"/>
              <w:sz w:val="24"/>
              <w:szCs w:val="24"/>
            </w:rPr>
            <w:instrText xml:space="preserve"> CITATION Hut19 \l 1033 </w:instrText>
          </w:r>
          <w:r w:rsidR="00F6094C">
            <w:rPr>
              <w:rFonts w:ascii="Times New Roman" w:hAnsi="Times New Roman" w:cs="Times New Roman"/>
              <w:sz w:val="24"/>
              <w:szCs w:val="24"/>
            </w:rPr>
            <w:fldChar w:fldCharType="separate"/>
          </w:r>
          <w:r w:rsidR="00F6094C">
            <w:rPr>
              <w:rFonts w:ascii="Times New Roman" w:hAnsi="Times New Roman" w:cs="Times New Roman"/>
              <w:noProof/>
              <w:sz w:val="24"/>
              <w:szCs w:val="24"/>
            </w:rPr>
            <w:t xml:space="preserve"> </w:t>
          </w:r>
          <w:r w:rsidR="00F6094C" w:rsidRPr="00F6094C">
            <w:rPr>
              <w:rFonts w:ascii="Times New Roman" w:hAnsi="Times New Roman" w:cs="Times New Roman"/>
              <w:noProof/>
              <w:sz w:val="24"/>
              <w:szCs w:val="24"/>
            </w:rPr>
            <w:t>(Hutchaleelaha et al., 2019)</w:t>
          </w:r>
          <w:r w:rsidR="00F6094C">
            <w:rPr>
              <w:rFonts w:ascii="Times New Roman" w:hAnsi="Times New Roman" w:cs="Times New Roman"/>
              <w:sz w:val="24"/>
              <w:szCs w:val="24"/>
            </w:rPr>
            <w:fldChar w:fldCharType="end"/>
          </w:r>
        </w:sdtContent>
      </w:sdt>
      <w:r w:rsidRPr="004F0809">
        <w:rPr>
          <w:rFonts w:ascii="Times New Roman" w:hAnsi="Times New Roman" w:cs="Times New Roman"/>
          <w:sz w:val="24"/>
          <w:szCs w:val="24"/>
        </w:rPr>
        <w:t xml:space="preserve">. In case a </w:t>
      </w:r>
      <w:r w:rsidRPr="004F0809">
        <w:rPr>
          <w:rFonts w:ascii="Times New Roman" w:hAnsi="Times New Roman" w:cs="Times New Roman"/>
          <w:sz w:val="24"/>
          <w:szCs w:val="24"/>
        </w:rPr>
        <w:lastRenderedPageBreak/>
        <w:t>patient has missed a dose, its recommended that he or she continues</w:t>
      </w:r>
      <w:r w:rsidR="00B2039B">
        <w:rPr>
          <w:rFonts w:ascii="Times New Roman" w:hAnsi="Times New Roman" w:cs="Times New Roman"/>
          <w:sz w:val="24"/>
          <w:szCs w:val="24"/>
        </w:rPr>
        <w:t xml:space="preserve"> with normal</w:t>
      </w:r>
      <w:r w:rsidRPr="004F0809">
        <w:rPr>
          <w:rFonts w:ascii="Times New Roman" w:hAnsi="Times New Roman" w:cs="Times New Roman"/>
          <w:sz w:val="24"/>
          <w:szCs w:val="24"/>
        </w:rPr>
        <w:t xml:space="preserve"> dosing </w:t>
      </w:r>
      <w:r w:rsidR="00B2039B">
        <w:rPr>
          <w:rFonts w:ascii="Times New Roman" w:hAnsi="Times New Roman" w:cs="Times New Roman"/>
          <w:sz w:val="24"/>
          <w:szCs w:val="24"/>
        </w:rPr>
        <w:t xml:space="preserve">after missing dosing one or two days.  </w:t>
      </w:r>
    </w:p>
    <w:p w14:paraId="183F655E" w14:textId="1A7D246C" w:rsidR="003F26CF" w:rsidRPr="00F6094C" w:rsidRDefault="003F26CF" w:rsidP="00F6094C">
      <w:pPr>
        <w:spacing w:line="480" w:lineRule="auto"/>
        <w:jc w:val="center"/>
        <w:rPr>
          <w:rFonts w:ascii="Times New Roman" w:hAnsi="Times New Roman" w:cs="Times New Roman"/>
          <w:b/>
          <w:bCs/>
          <w:sz w:val="24"/>
          <w:szCs w:val="24"/>
        </w:rPr>
      </w:pPr>
      <w:r w:rsidRPr="00F6094C">
        <w:rPr>
          <w:rFonts w:ascii="Times New Roman" w:hAnsi="Times New Roman" w:cs="Times New Roman"/>
          <w:b/>
          <w:bCs/>
          <w:sz w:val="24"/>
          <w:szCs w:val="24"/>
        </w:rPr>
        <w:t>Warning</w:t>
      </w:r>
    </w:p>
    <w:p w14:paraId="53207321" w14:textId="77777777" w:rsidR="003F26CF" w:rsidRPr="00F6094C" w:rsidRDefault="003F26CF" w:rsidP="004F0809">
      <w:pPr>
        <w:spacing w:line="480" w:lineRule="auto"/>
        <w:rPr>
          <w:rFonts w:ascii="Times New Roman" w:hAnsi="Times New Roman" w:cs="Times New Roman"/>
          <w:b/>
          <w:bCs/>
          <w:sz w:val="24"/>
          <w:szCs w:val="24"/>
        </w:rPr>
      </w:pPr>
      <w:r w:rsidRPr="00F6094C">
        <w:rPr>
          <w:rFonts w:ascii="Times New Roman" w:hAnsi="Times New Roman" w:cs="Times New Roman"/>
          <w:b/>
          <w:bCs/>
          <w:sz w:val="24"/>
          <w:szCs w:val="24"/>
        </w:rPr>
        <w:t>Contraindications</w:t>
      </w:r>
    </w:p>
    <w:p w14:paraId="1EEDAABB" w14:textId="33CDB559" w:rsidR="003F26CF" w:rsidRPr="004F0809" w:rsidRDefault="003F26CF" w:rsidP="00F6094C">
      <w:pPr>
        <w:spacing w:line="480" w:lineRule="auto"/>
        <w:ind w:firstLine="720"/>
        <w:rPr>
          <w:rFonts w:ascii="Times New Roman" w:hAnsi="Times New Roman" w:cs="Times New Roman"/>
          <w:sz w:val="24"/>
          <w:szCs w:val="24"/>
        </w:rPr>
      </w:pPr>
      <w:r w:rsidRPr="004F0809">
        <w:rPr>
          <w:rFonts w:ascii="Times New Roman" w:hAnsi="Times New Roman" w:cs="Times New Roman"/>
          <w:sz w:val="24"/>
          <w:szCs w:val="24"/>
        </w:rPr>
        <w:t>Clinically, the drug manifests with</w:t>
      </w:r>
      <w:r w:rsidR="00B2039B">
        <w:rPr>
          <w:rFonts w:ascii="Times New Roman" w:hAnsi="Times New Roman" w:cs="Times New Roman"/>
          <w:sz w:val="24"/>
          <w:szCs w:val="24"/>
        </w:rPr>
        <w:t xml:space="preserve"> patients having</w:t>
      </w:r>
      <w:r w:rsidRPr="004F0809">
        <w:rPr>
          <w:rFonts w:ascii="Times New Roman" w:hAnsi="Times New Roman" w:cs="Times New Roman"/>
          <w:sz w:val="24"/>
          <w:szCs w:val="24"/>
        </w:rPr>
        <w:t xml:space="preserve"> </w:t>
      </w:r>
      <w:r w:rsidR="00B2039B">
        <w:rPr>
          <w:rFonts w:ascii="Times New Roman" w:hAnsi="Times New Roman" w:cs="Times New Roman"/>
          <w:sz w:val="24"/>
          <w:szCs w:val="24"/>
        </w:rPr>
        <w:t xml:space="preserve">difficulty </w:t>
      </w:r>
      <w:r w:rsidRPr="004F0809">
        <w:rPr>
          <w:rFonts w:ascii="Times New Roman" w:hAnsi="Times New Roman" w:cs="Times New Roman"/>
          <w:sz w:val="24"/>
          <w:szCs w:val="24"/>
        </w:rPr>
        <w:t>breath</w:t>
      </w:r>
      <w:r w:rsidR="00B2039B">
        <w:rPr>
          <w:rFonts w:ascii="Times New Roman" w:hAnsi="Times New Roman" w:cs="Times New Roman"/>
          <w:sz w:val="24"/>
          <w:szCs w:val="24"/>
        </w:rPr>
        <w:t>ing</w:t>
      </w:r>
      <w:r w:rsidRPr="004F0809">
        <w:rPr>
          <w:rFonts w:ascii="Times New Roman" w:hAnsi="Times New Roman" w:cs="Times New Roman"/>
          <w:sz w:val="24"/>
          <w:szCs w:val="24"/>
        </w:rPr>
        <w:t>, facial swelling</w:t>
      </w:r>
      <w:r w:rsidR="00B2039B">
        <w:rPr>
          <w:rFonts w:ascii="Times New Roman" w:hAnsi="Times New Roman" w:cs="Times New Roman"/>
          <w:sz w:val="24"/>
          <w:szCs w:val="24"/>
        </w:rPr>
        <w:t xml:space="preserve"> that is not severe</w:t>
      </w:r>
      <w:r w:rsidRPr="004F0809">
        <w:rPr>
          <w:rFonts w:ascii="Times New Roman" w:hAnsi="Times New Roman" w:cs="Times New Roman"/>
          <w:sz w:val="24"/>
          <w:szCs w:val="24"/>
        </w:rPr>
        <w:t>, and urticaria</w:t>
      </w:r>
      <w:sdt>
        <w:sdtPr>
          <w:rPr>
            <w:rFonts w:ascii="Times New Roman" w:hAnsi="Times New Roman" w:cs="Times New Roman"/>
            <w:sz w:val="24"/>
            <w:szCs w:val="24"/>
          </w:rPr>
          <w:id w:val="914813569"/>
          <w:citation/>
        </w:sdtPr>
        <w:sdtEndPr/>
        <w:sdtContent>
          <w:r w:rsidR="004F0809" w:rsidRPr="004F0809">
            <w:rPr>
              <w:rFonts w:ascii="Times New Roman" w:hAnsi="Times New Roman" w:cs="Times New Roman"/>
              <w:sz w:val="24"/>
              <w:szCs w:val="24"/>
            </w:rPr>
            <w:fldChar w:fldCharType="begin"/>
          </w:r>
          <w:r w:rsidR="004F0809" w:rsidRPr="004F0809">
            <w:rPr>
              <w:rFonts w:ascii="Times New Roman" w:hAnsi="Times New Roman" w:cs="Times New Roman"/>
              <w:sz w:val="24"/>
              <w:szCs w:val="24"/>
            </w:rPr>
            <w:instrText xml:space="preserve"> CITATION How19 \l 1033 </w:instrText>
          </w:r>
          <w:r w:rsidR="004F0809" w:rsidRPr="004F0809">
            <w:rPr>
              <w:rFonts w:ascii="Times New Roman" w:hAnsi="Times New Roman" w:cs="Times New Roman"/>
              <w:sz w:val="24"/>
              <w:szCs w:val="24"/>
            </w:rPr>
            <w:fldChar w:fldCharType="separate"/>
          </w:r>
          <w:r w:rsidR="004F0809" w:rsidRPr="004F0809">
            <w:rPr>
              <w:rFonts w:ascii="Times New Roman" w:hAnsi="Times New Roman" w:cs="Times New Roman"/>
              <w:noProof/>
              <w:sz w:val="24"/>
              <w:szCs w:val="24"/>
            </w:rPr>
            <w:t xml:space="preserve"> (Howard et al., 2019)</w:t>
          </w:r>
          <w:r w:rsidR="004F0809" w:rsidRPr="004F0809">
            <w:rPr>
              <w:rFonts w:ascii="Times New Roman" w:hAnsi="Times New Roman" w:cs="Times New Roman"/>
              <w:sz w:val="24"/>
              <w:szCs w:val="24"/>
            </w:rPr>
            <w:fldChar w:fldCharType="end"/>
          </w:r>
        </w:sdtContent>
      </w:sdt>
      <w:r w:rsidRPr="004F0809">
        <w:rPr>
          <w:rFonts w:ascii="Times New Roman" w:hAnsi="Times New Roman" w:cs="Times New Roman"/>
          <w:sz w:val="24"/>
          <w:szCs w:val="24"/>
        </w:rPr>
        <w:t>.</w:t>
      </w:r>
    </w:p>
    <w:p w14:paraId="1EBB976F" w14:textId="77777777" w:rsidR="003F26CF" w:rsidRPr="00F6094C" w:rsidRDefault="003F26CF" w:rsidP="004F0809">
      <w:pPr>
        <w:spacing w:line="480" w:lineRule="auto"/>
        <w:rPr>
          <w:rFonts w:ascii="Times New Roman" w:hAnsi="Times New Roman" w:cs="Times New Roman"/>
          <w:b/>
          <w:bCs/>
          <w:sz w:val="24"/>
          <w:szCs w:val="24"/>
        </w:rPr>
      </w:pPr>
      <w:r w:rsidRPr="00F6094C">
        <w:rPr>
          <w:rFonts w:ascii="Times New Roman" w:hAnsi="Times New Roman" w:cs="Times New Roman"/>
          <w:b/>
          <w:bCs/>
          <w:sz w:val="24"/>
          <w:szCs w:val="24"/>
        </w:rPr>
        <w:t>Cautions</w:t>
      </w:r>
    </w:p>
    <w:p w14:paraId="1DAD4C73" w14:textId="77777777" w:rsidR="003F26CF" w:rsidRPr="004F0809" w:rsidRDefault="003F26CF" w:rsidP="00F6094C">
      <w:pPr>
        <w:spacing w:line="480" w:lineRule="auto"/>
        <w:ind w:firstLine="720"/>
        <w:rPr>
          <w:rFonts w:ascii="Times New Roman" w:hAnsi="Times New Roman" w:cs="Times New Roman"/>
          <w:sz w:val="24"/>
          <w:szCs w:val="24"/>
        </w:rPr>
      </w:pPr>
      <w:r w:rsidRPr="004F0809">
        <w:rPr>
          <w:rFonts w:ascii="Times New Roman" w:hAnsi="Times New Roman" w:cs="Times New Roman"/>
          <w:sz w:val="24"/>
          <w:szCs w:val="24"/>
        </w:rPr>
        <w:t>In all the patients treated with this drug, severe hypersensitivity reactions have been recorded in less than 1% of the patients. Also, the drug is reported to interfere with laboratory measurements of hemoglobin.</w:t>
      </w:r>
    </w:p>
    <w:p w14:paraId="1C5AAA6D" w14:textId="77777777" w:rsidR="003F26CF" w:rsidRPr="00F6094C" w:rsidRDefault="003F26CF" w:rsidP="00F6094C">
      <w:pPr>
        <w:spacing w:line="480" w:lineRule="auto"/>
        <w:jc w:val="center"/>
        <w:rPr>
          <w:rFonts w:ascii="Times New Roman" w:hAnsi="Times New Roman" w:cs="Times New Roman"/>
          <w:b/>
          <w:bCs/>
          <w:sz w:val="24"/>
          <w:szCs w:val="24"/>
        </w:rPr>
      </w:pPr>
      <w:r w:rsidRPr="00F6094C">
        <w:rPr>
          <w:rFonts w:ascii="Times New Roman" w:hAnsi="Times New Roman" w:cs="Times New Roman"/>
          <w:b/>
          <w:bCs/>
          <w:sz w:val="24"/>
          <w:szCs w:val="24"/>
        </w:rPr>
        <w:t>Pharmacology</w:t>
      </w:r>
    </w:p>
    <w:p w14:paraId="5D48D87C" w14:textId="77777777" w:rsidR="003F26CF" w:rsidRPr="00F6094C" w:rsidRDefault="003F26CF" w:rsidP="004F0809">
      <w:pPr>
        <w:spacing w:line="480" w:lineRule="auto"/>
        <w:rPr>
          <w:rFonts w:ascii="Times New Roman" w:hAnsi="Times New Roman" w:cs="Times New Roman"/>
          <w:b/>
          <w:bCs/>
          <w:sz w:val="24"/>
          <w:szCs w:val="24"/>
        </w:rPr>
      </w:pPr>
      <w:r w:rsidRPr="00F6094C">
        <w:rPr>
          <w:rFonts w:ascii="Times New Roman" w:hAnsi="Times New Roman" w:cs="Times New Roman"/>
          <w:b/>
          <w:bCs/>
          <w:sz w:val="24"/>
          <w:szCs w:val="24"/>
        </w:rPr>
        <w:t>Absorption</w:t>
      </w:r>
    </w:p>
    <w:p w14:paraId="4EA5F26D" w14:textId="28BC55C7" w:rsidR="003F26CF" w:rsidRPr="004F0809" w:rsidRDefault="003F26CF" w:rsidP="004F0809">
      <w:pPr>
        <w:spacing w:line="480" w:lineRule="auto"/>
        <w:rPr>
          <w:rFonts w:ascii="Times New Roman" w:hAnsi="Times New Roman" w:cs="Times New Roman"/>
          <w:sz w:val="24"/>
          <w:szCs w:val="24"/>
        </w:rPr>
      </w:pPr>
      <w:r w:rsidRPr="004F0809">
        <w:rPr>
          <w:rFonts w:ascii="Times New Roman" w:hAnsi="Times New Roman" w:cs="Times New Roman"/>
          <w:sz w:val="24"/>
          <w:szCs w:val="24"/>
        </w:rPr>
        <w:t>The drug peak up time in the blood plasma takes 2 hours and a total of 12.6mcg/mL is absorbed</w:t>
      </w:r>
      <w:sdt>
        <w:sdtPr>
          <w:rPr>
            <w:rFonts w:ascii="Times New Roman" w:hAnsi="Times New Roman" w:cs="Times New Roman"/>
            <w:sz w:val="24"/>
            <w:szCs w:val="24"/>
          </w:rPr>
          <w:id w:val="-529882852"/>
          <w:citation/>
        </w:sdtPr>
        <w:sdtEndPr/>
        <w:sdtContent>
          <w:r w:rsidR="004F0809" w:rsidRPr="004F0809">
            <w:rPr>
              <w:rFonts w:ascii="Times New Roman" w:hAnsi="Times New Roman" w:cs="Times New Roman"/>
              <w:sz w:val="24"/>
              <w:szCs w:val="24"/>
            </w:rPr>
            <w:fldChar w:fldCharType="begin"/>
          </w:r>
          <w:r w:rsidR="004F0809" w:rsidRPr="004F0809">
            <w:rPr>
              <w:rFonts w:ascii="Times New Roman" w:hAnsi="Times New Roman" w:cs="Times New Roman"/>
              <w:sz w:val="24"/>
              <w:szCs w:val="24"/>
            </w:rPr>
            <w:instrText xml:space="preserve"> CITATION Hut19 \l 1033 </w:instrText>
          </w:r>
          <w:r w:rsidR="004F0809" w:rsidRPr="004F0809">
            <w:rPr>
              <w:rFonts w:ascii="Times New Roman" w:hAnsi="Times New Roman" w:cs="Times New Roman"/>
              <w:sz w:val="24"/>
              <w:szCs w:val="24"/>
            </w:rPr>
            <w:fldChar w:fldCharType="separate"/>
          </w:r>
          <w:r w:rsidR="004F0809" w:rsidRPr="004F0809">
            <w:rPr>
              <w:rFonts w:ascii="Times New Roman" w:hAnsi="Times New Roman" w:cs="Times New Roman"/>
              <w:noProof/>
              <w:sz w:val="24"/>
              <w:szCs w:val="24"/>
            </w:rPr>
            <w:t xml:space="preserve"> (Hutchaleelaha et al., 2019)</w:t>
          </w:r>
          <w:r w:rsidR="004F0809" w:rsidRPr="004F0809">
            <w:rPr>
              <w:rFonts w:ascii="Times New Roman" w:hAnsi="Times New Roman" w:cs="Times New Roman"/>
              <w:sz w:val="24"/>
              <w:szCs w:val="24"/>
            </w:rPr>
            <w:fldChar w:fldCharType="end"/>
          </w:r>
        </w:sdtContent>
      </w:sdt>
      <w:r w:rsidRPr="004F0809">
        <w:rPr>
          <w:rFonts w:ascii="Times New Roman" w:hAnsi="Times New Roman" w:cs="Times New Roman"/>
          <w:sz w:val="24"/>
          <w:szCs w:val="24"/>
        </w:rPr>
        <w:t>. However, the peak concertation in the whole blood takes approximately 12 hours and a total of 179mcg/mL is absorbed</w:t>
      </w:r>
      <w:sdt>
        <w:sdtPr>
          <w:rPr>
            <w:rFonts w:ascii="Times New Roman" w:hAnsi="Times New Roman" w:cs="Times New Roman"/>
            <w:sz w:val="24"/>
            <w:szCs w:val="24"/>
          </w:rPr>
          <w:id w:val="-1347945311"/>
          <w:citation/>
        </w:sdtPr>
        <w:sdtEndPr/>
        <w:sdtContent>
          <w:r w:rsidR="004F0809" w:rsidRPr="004F0809">
            <w:rPr>
              <w:rFonts w:ascii="Times New Roman" w:hAnsi="Times New Roman" w:cs="Times New Roman"/>
              <w:sz w:val="24"/>
              <w:szCs w:val="24"/>
            </w:rPr>
            <w:fldChar w:fldCharType="begin"/>
          </w:r>
          <w:r w:rsidR="004F0809" w:rsidRPr="004F0809">
            <w:rPr>
              <w:rFonts w:ascii="Times New Roman" w:hAnsi="Times New Roman" w:cs="Times New Roman"/>
              <w:sz w:val="24"/>
              <w:szCs w:val="24"/>
            </w:rPr>
            <w:instrText xml:space="preserve"> CITATION Hut19 \l 1033 </w:instrText>
          </w:r>
          <w:r w:rsidR="004F0809" w:rsidRPr="004F0809">
            <w:rPr>
              <w:rFonts w:ascii="Times New Roman" w:hAnsi="Times New Roman" w:cs="Times New Roman"/>
              <w:sz w:val="24"/>
              <w:szCs w:val="24"/>
            </w:rPr>
            <w:fldChar w:fldCharType="separate"/>
          </w:r>
          <w:r w:rsidR="004F0809" w:rsidRPr="004F0809">
            <w:rPr>
              <w:rFonts w:ascii="Times New Roman" w:hAnsi="Times New Roman" w:cs="Times New Roman"/>
              <w:noProof/>
              <w:sz w:val="24"/>
              <w:szCs w:val="24"/>
            </w:rPr>
            <w:t xml:space="preserve"> (Hutchaleelaha et al., 2019)</w:t>
          </w:r>
          <w:r w:rsidR="004F0809" w:rsidRPr="004F0809">
            <w:rPr>
              <w:rFonts w:ascii="Times New Roman" w:hAnsi="Times New Roman" w:cs="Times New Roman"/>
              <w:sz w:val="24"/>
              <w:szCs w:val="24"/>
            </w:rPr>
            <w:fldChar w:fldCharType="end"/>
          </w:r>
        </w:sdtContent>
      </w:sdt>
      <w:r w:rsidRPr="004F0809">
        <w:rPr>
          <w:rFonts w:ascii="Times New Roman" w:hAnsi="Times New Roman" w:cs="Times New Roman"/>
          <w:sz w:val="24"/>
          <w:szCs w:val="24"/>
        </w:rPr>
        <w:t xml:space="preserve">.   </w:t>
      </w:r>
    </w:p>
    <w:p w14:paraId="4F521038" w14:textId="77777777" w:rsidR="003F26CF" w:rsidRPr="00F6094C" w:rsidRDefault="003F26CF" w:rsidP="00F6094C">
      <w:pPr>
        <w:spacing w:line="480" w:lineRule="auto"/>
        <w:jc w:val="center"/>
        <w:rPr>
          <w:rFonts w:ascii="Times New Roman" w:hAnsi="Times New Roman" w:cs="Times New Roman"/>
          <w:b/>
          <w:bCs/>
          <w:sz w:val="24"/>
          <w:szCs w:val="24"/>
        </w:rPr>
      </w:pPr>
      <w:r w:rsidRPr="00F6094C">
        <w:rPr>
          <w:rFonts w:ascii="Times New Roman" w:hAnsi="Times New Roman" w:cs="Times New Roman"/>
          <w:b/>
          <w:bCs/>
          <w:sz w:val="24"/>
          <w:szCs w:val="24"/>
        </w:rPr>
        <w:t>Conclusion</w:t>
      </w:r>
    </w:p>
    <w:p w14:paraId="471077AC" w14:textId="5A1E254F" w:rsidR="00B3164D" w:rsidRDefault="00B2039B" w:rsidP="00F6094C">
      <w:pPr>
        <w:spacing w:line="480" w:lineRule="auto"/>
        <w:ind w:firstLine="720"/>
        <w:rPr>
          <w:rFonts w:ascii="Times New Roman" w:hAnsi="Times New Roman" w:cs="Times New Roman"/>
          <w:sz w:val="24"/>
          <w:szCs w:val="24"/>
        </w:rPr>
      </w:pPr>
      <w:r w:rsidRPr="004F0809">
        <w:rPr>
          <w:rFonts w:ascii="Times New Roman" w:hAnsi="Times New Roman" w:cs="Times New Roman"/>
          <w:sz w:val="24"/>
          <w:szCs w:val="24"/>
        </w:rPr>
        <w:t xml:space="preserve">To date, </w:t>
      </w:r>
      <w:proofErr w:type="spellStart"/>
      <w:r w:rsidRPr="004F0809">
        <w:rPr>
          <w:rFonts w:ascii="Times New Roman" w:hAnsi="Times New Roman" w:cs="Times New Roman"/>
          <w:sz w:val="24"/>
          <w:szCs w:val="24"/>
        </w:rPr>
        <w:t>Voxelotor</w:t>
      </w:r>
      <w:proofErr w:type="spellEnd"/>
      <w:r w:rsidRPr="004F0809">
        <w:rPr>
          <w:rFonts w:ascii="Times New Roman" w:hAnsi="Times New Roman" w:cs="Times New Roman"/>
          <w:sz w:val="24"/>
          <w:szCs w:val="24"/>
        </w:rPr>
        <w:t xml:space="preserve"> is the only drug approved to treat sickle cell disease by the FDA</w:t>
      </w:r>
      <w:r w:rsidR="003F26CF" w:rsidRPr="004F0809">
        <w:rPr>
          <w:rFonts w:ascii="Times New Roman" w:hAnsi="Times New Roman" w:cs="Times New Roman"/>
          <w:sz w:val="24"/>
          <w:szCs w:val="24"/>
        </w:rPr>
        <w:t xml:space="preserve">. To date, </w:t>
      </w:r>
      <w:proofErr w:type="spellStart"/>
      <w:r w:rsidR="003F26CF" w:rsidRPr="004F0809">
        <w:rPr>
          <w:rFonts w:ascii="Times New Roman" w:hAnsi="Times New Roman" w:cs="Times New Roman"/>
          <w:sz w:val="24"/>
          <w:szCs w:val="24"/>
        </w:rPr>
        <w:t>Oxbryta</w:t>
      </w:r>
      <w:proofErr w:type="spellEnd"/>
      <w:r w:rsidR="003F26CF" w:rsidRPr="004F0809">
        <w:rPr>
          <w:rFonts w:ascii="Times New Roman" w:hAnsi="Times New Roman" w:cs="Times New Roman"/>
          <w:sz w:val="24"/>
          <w:szCs w:val="24"/>
        </w:rPr>
        <w:t xml:space="preserve"> is the only recommended drug for treating sickle cell disease. it's important to create awareness of </w:t>
      </w:r>
      <w:proofErr w:type="spellStart"/>
      <w:r w:rsidR="003F26CF" w:rsidRPr="004F0809">
        <w:rPr>
          <w:rFonts w:ascii="Times New Roman" w:hAnsi="Times New Roman" w:cs="Times New Roman"/>
          <w:sz w:val="24"/>
          <w:szCs w:val="24"/>
        </w:rPr>
        <w:t>Oxbryta</w:t>
      </w:r>
      <w:proofErr w:type="spellEnd"/>
      <w:r w:rsidR="003F26CF" w:rsidRPr="004F0809">
        <w:rPr>
          <w:rFonts w:ascii="Times New Roman" w:hAnsi="Times New Roman" w:cs="Times New Roman"/>
          <w:sz w:val="24"/>
          <w:szCs w:val="24"/>
        </w:rPr>
        <w:t xml:space="preserve"> drug because the drug is still very new in the market. The united states’ food and drug administration (FDA) in 2019 accepted the application for the new drug made by the GBT to make </w:t>
      </w:r>
      <w:proofErr w:type="spellStart"/>
      <w:r w:rsidR="003F26CF" w:rsidRPr="004F0809">
        <w:rPr>
          <w:rFonts w:ascii="Times New Roman" w:hAnsi="Times New Roman" w:cs="Times New Roman"/>
          <w:sz w:val="24"/>
          <w:szCs w:val="24"/>
        </w:rPr>
        <w:t>Oxybryta</w:t>
      </w:r>
      <w:proofErr w:type="spellEnd"/>
      <w:r w:rsidR="003F26CF" w:rsidRPr="004F0809">
        <w:rPr>
          <w:rFonts w:ascii="Times New Roman" w:hAnsi="Times New Roman" w:cs="Times New Roman"/>
          <w:sz w:val="24"/>
          <w:szCs w:val="24"/>
        </w:rPr>
        <w:t xml:space="preserve"> a drug for treating sickle cell disease. The evaluation of a </w:t>
      </w:r>
      <w:r w:rsidR="003F26CF" w:rsidRPr="004F0809">
        <w:rPr>
          <w:rFonts w:ascii="Times New Roman" w:hAnsi="Times New Roman" w:cs="Times New Roman"/>
          <w:sz w:val="24"/>
          <w:szCs w:val="24"/>
        </w:rPr>
        <w:lastRenderedPageBreak/>
        <w:t>randomized of the drug was done with a randomized and placebo-controlled clinical trial that was carried in two phases and completed in February of 2018. The drug is used to treat sickle cell disease. The drug is a tablet with each 500mg. the drug is recommended for people above 12 years of age with sickle cell disease. with the effectiveness of this drug, it's important that relevant authorities put much effort into using this drug to save many lives especially given that sickle cell is claiming many lives every year.</w:t>
      </w:r>
    </w:p>
    <w:p w14:paraId="512AF7DF" w14:textId="7873FF8C" w:rsidR="00F6094C" w:rsidRDefault="00F6094C" w:rsidP="00F6094C">
      <w:pPr>
        <w:spacing w:line="480" w:lineRule="auto"/>
        <w:ind w:firstLine="720"/>
        <w:rPr>
          <w:rFonts w:ascii="Times New Roman" w:hAnsi="Times New Roman" w:cs="Times New Roman"/>
          <w:sz w:val="24"/>
          <w:szCs w:val="24"/>
        </w:rPr>
      </w:pPr>
    </w:p>
    <w:p w14:paraId="151FA063" w14:textId="7958B99F" w:rsidR="00F6094C" w:rsidRDefault="00F6094C" w:rsidP="00F6094C">
      <w:pPr>
        <w:spacing w:line="480" w:lineRule="auto"/>
        <w:ind w:firstLine="720"/>
        <w:rPr>
          <w:rFonts w:ascii="Times New Roman" w:hAnsi="Times New Roman" w:cs="Times New Roman"/>
          <w:sz w:val="24"/>
          <w:szCs w:val="24"/>
        </w:rPr>
      </w:pPr>
    </w:p>
    <w:p w14:paraId="5BD609C9" w14:textId="3D425C21" w:rsidR="00F6094C" w:rsidRDefault="00F6094C" w:rsidP="00F6094C">
      <w:pPr>
        <w:spacing w:line="480" w:lineRule="auto"/>
        <w:ind w:firstLine="720"/>
        <w:rPr>
          <w:rFonts w:ascii="Times New Roman" w:hAnsi="Times New Roman" w:cs="Times New Roman"/>
          <w:sz w:val="24"/>
          <w:szCs w:val="24"/>
        </w:rPr>
      </w:pPr>
    </w:p>
    <w:p w14:paraId="35D53E59" w14:textId="50C5A66F" w:rsidR="00F6094C" w:rsidRDefault="00F6094C" w:rsidP="00F6094C">
      <w:pPr>
        <w:spacing w:line="480" w:lineRule="auto"/>
        <w:ind w:firstLine="720"/>
        <w:rPr>
          <w:rFonts w:ascii="Times New Roman" w:hAnsi="Times New Roman" w:cs="Times New Roman"/>
          <w:sz w:val="24"/>
          <w:szCs w:val="24"/>
        </w:rPr>
      </w:pPr>
    </w:p>
    <w:p w14:paraId="498EE2D0" w14:textId="09A03463" w:rsidR="00F6094C" w:rsidRDefault="00F6094C" w:rsidP="00F6094C">
      <w:pPr>
        <w:spacing w:line="480" w:lineRule="auto"/>
        <w:ind w:firstLine="720"/>
        <w:rPr>
          <w:rFonts w:ascii="Times New Roman" w:hAnsi="Times New Roman" w:cs="Times New Roman"/>
          <w:sz w:val="24"/>
          <w:szCs w:val="24"/>
        </w:rPr>
      </w:pPr>
    </w:p>
    <w:p w14:paraId="62065FE0" w14:textId="29991122" w:rsidR="00F6094C" w:rsidRDefault="00F6094C" w:rsidP="00F6094C">
      <w:pPr>
        <w:spacing w:line="480" w:lineRule="auto"/>
        <w:ind w:firstLine="720"/>
        <w:rPr>
          <w:rFonts w:ascii="Times New Roman" w:hAnsi="Times New Roman" w:cs="Times New Roman"/>
          <w:sz w:val="24"/>
          <w:szCs w:val="24"/>
        </w:rPr>
      </w:pPr>
    </w:p>
    <w:p w14:paraId="70330962" w14:textId="70FBF21B" w:rsidR="00F6094C" w:rsidRDefault="00F6094C" w:rsidP="00F6094C">
      <w:pPr>
        <w:spacing w:line="480" w:lineRule="auto"/>
        <w:ind w:firstLine="720"/>
        <w:rPr>
          <w:rFonts w:ascii="Times New Roman" w:hAnsi="Times New Roman" w:cs="Times New Roman"/>
          <w:sz w:val="24"/>
          <w:szCs w:val="24"/>
        </w:rPr>
      </w:pPr>
    </w:p>
    <w:p w14:paraId="0C83D93E" w14:textId="3931D480" w:rsidR="00F6094C" w:rsidRDefault="00F6094C" w:rsidP="00F6094C">
      <w:pPr>
        <w:spacing w:line="480" w:lineRule="auto"/>
        <w:ind w:firstLine="720"/>
        <w:rPr>
          <w:rFonts w:ascii="Times New Roman" w:hAnsi="Times New Roman" w:cs="Times New Roman"/>
          <w:sz w:val="24"/>
          <w:szCs w:val="24"/>
        </w:rPr>
      </w:pPr>
    </w:p>
    <w:p w14:paraId="47B1F616" w14:textId="113A7DB1" w:rsidR="00F6094C" w:rsidRDefault="00F6094C" w:rsidP="00F6094C">
      <w:pPr>
        <w:spacing w:line="480" w:lineRule="auto"/>
        <w:ind w:firstLine="720"/>
        <w:rPr>
          <w:rFonts w:ascii="Times New Roman" w:hAnsi="Times New Roman" w:cs="Times New Roman"/>
          <w:sz w:val="24"/>
          <w:szCs w:val="24"/>
        </w:rPr>
      </w:pPr>
    </w:p>
    <w:p w14:paraId="0BF49EA9" w14:textId="42776514" w:rsidR="00F6094C" w:rsidRDefault="00F6094C" w:rsidP="00F6094C">
      <w:pPr>
        <w:spacing w:line="480" w:lineRule="auto"/>
        <w:ind w:firstLine="720"/>
        <w:rPr>
          <w:rFonts w:ascii="Times New Roman" w:hAnsi="Times New Roman" w:cs="Times New Roman"/>
          <w:sz w:val="24"/>
          <w:szCs w:val="24"/>
        </w:rPr>
      </w:pPr>
    </w:p>
    <w:p w14:paraId="796D8621" w14:textId="79BFA655" w:rsidR="00F6094C" w:rsidRDefault="00F6094C" w:rsidP="00F6094C">
      <w:pPr>
        <w:spacing w:line="480" w:lineRule="auto"/>
        <w:ind w:firstLine="720"/>
        <w:rPr>
          <w:rFonts w:ascii="Times New Roman" w:hAnsi="Times New Roman" w:cs="Times New Roman"/>
          <w:sz w:val="24"/>
          <w:szCs w:val="24"/>
        </w:rPr>
      </w:pPr>
    </w:p>
    <w:p w14:paraId="377BB64F" w14:textId="200DB6B7" w:rsidR="00F6094C" w:rsidRDefault="00F6094C" w:rsidP="00F6094C">
      <w:pPr>
        <w:spacing w:line="480" w:lineRule="auto"/>
        <w:ind w:firstLine="720"/>
        <w:rPr>
          <w:rFonts w:ascii="Times New Roman" w:hAnsi="Times New Roman" w:cs="Times New Roman"/>
          <w:sz w:val="24"/>
          <w:szCs w:val="24"/>
        </w:rPr>
      </w:pPr>
    </w:p>
    <w:p w14:paraId="49273EEE" w14:textId="77777777" w:rsidR="00F6094C" w:rsidRPr="004F0809" w:rsidRDefault="00F6094C" w:rsidP="00F6094C">
      <w:pPr>
        <w:spacing w:line="480" w:lineRule="auto"/>
        <w:ind w:firstLine="720"/>
        <w:rPr>
          <w:rFonts w:ascii="Times New Roman" w:hAnsi="Times New Roman" w:cs="Times New Roman"/>
          <w:sz w:val="24"/>
          <w:szCs w:val="24"/>
        </w:rPr>
      </w:pPr>
    </w:p>
    <w:p w14:paraId="3FE827E2" w14:textId="77777777" w:rsidR="00440A89" w:rsidRPr="004F0809" w:rsidRDefault="00440A89" w:rsidP="00440A89">
      <w:pPr>
        <w:spacing w:line="480" w:lineRule="auto"/>
        <w:jc w:val="center"/>
        <w:rPr>
          <w:rFonts w:ascii="Times New Roman" w:hAnsi="Times New Roman" w:cs="Times New Roman"/>
          <w:sz w:val="24"/>
          <w:szCs w:val="24"/>
        </w:rPr>
      </w:pPr>
      <w:r w:rsidRPr="004F0809">
        <w:rPr>
          <w:rFonts w:ascii="Times New Roman" w:hAnsi="Times New Roman" w:cs="Times New Roman"/>
          <w:sz w:val="24"/>
          <w:szCs w:val="24"/>
        </w:rPr>
        <w:lastRenderedPageBreak/>
        <w:t>Reference</w:t>
      </w:r>
    </w:p>
    <w:p w14:paraId="484EDA66" w14:textId="77777777" w:rsidR="00440A89" w:rsidRPr="004F0809" w:rsidRDefault="00440A89" w:rsidP="00440A89">
      <w:pPr>
        <w:spacing w:line="480" w:lineRule="auto"/>
        <w:ind w:left="720" w:hanging="720"/>
        <w:rPr>
          <w:rFonts w:ascii="Times New Roman" w:hAnsi="Times New Roman" w:cs="Times New Roman"/>
          <w:sz w:val="24"/>
          <w:szCs w:val="24"/>
          <w:shd w:val="clear" w:color="auto" w:fill="FFFFFF"/>
        </w:rPr>
      </w:pPr>
      <w:r w:rsidRPr="004F0809">
        <w:rPr>
          <w:rFonts w:ascii="Times New Roman" w:hAnsi="Times New Roman" w:cs="Times New Roman"/>
          <w:sz w:val="24"/>
          <w:szCs w:val="24"/>
          <w:shd w:val="clear" w:color="auto" w:fill="FFFFFF"/>
        </w:rPr>
        <w:t xml:space="preserve">Howard, J., </w:t>
      </w:r>
      <w:proofErr w:type="spellStart"/>
      <w:r w:rsidRPr="004F0809">
        <w:rPr>
          <w:rFonts w:ascii="Times New Roman" w:hAnsi="Times New Roman" w:cs="Times New Roman"/>
          <w:sz w:val="24"/>
          <w:szCs w:val="24"/>
          <w:shd w:val="clear" w:color="auto" w:fill="FFFFFF"/>
        </w:rPr>
        <w:t>Hemmaway</w:t>
      </w:r>
      <w:proofErr w:type="spellEnd"/>
      <w:r w:rsidRPr="004F0809">
        <w:rPr>
          <w:rFonts w:ascii="Times New Roman" w:hAnsi="Times New Roman" w:cs="Times New Roman"/>
          <w:sz w:val="24"/>
          <w:szCs w:val="24"/>
          <w:shd w:val="clear" w:color="auto" w:fill="FFFFFF"/>
        </w:rPr>
        <w:t xml:space="preserve">, C. J., Telfer, P., Layton, D. M., Porter, J., </w:t>
      </w:r>
      <w:proofErr w:type="spellStart"/>
      <w:r w:rsidRPr="004F0809">
        <w:rPr>
          <w:rFonts w:ascii="Times New Roman" w:hAnsi="Times New Roman" w:cs="Times New Roman"/>
          <w:sz w:val="24"/>
          <w:szCs w:val="24"/>
          <w:shd w:val="clear" w:color="auto" w:fill="FFFFFF"/>
        </w:rPr>
        <w:t>Awogbade</w:t>
      </w:r>
      <w:proofErr w:type="spellEnd"/>
      <w:r w:rsidRPr="004F0809">
        <w:rPr>
          <w:rFonts w:ascii="Times New Roman" w:hAnsi="Times New Roman" w:cs="Times New Roman"/>
          <w:sz w:val="24"/>
          <w:szCs w:val="24"/>
          <w:shd w:val="clear" w:color="auto" w:fill="FFFFFF"/>
        </w:rPr>
        <w:t xml:space="preserve">, M., ... &amp; Patel, M. (2019). A phase 1/2 ascending dose study and open-label extension study of </w:t>
      </w:r>
      <w:proofErr w:type="spellStart"/>
      <w:r w:rsidRPr="004F0809">
        <w:rPr>
          <w:rFonts w:ascii="Times New Roman" w:hAnsi="Times New Roman" w:cs="Times New Roman"/>
          <w:sz w:val="24"/>
          <w:szCs w:val="24"/>
          <w:shd w:val="clear" w:color="auto" w:fill="FFFFFF"/>
        </w:rPr>
        <w:t>voxelotor</w:t>
      </w:r>
      <w:proofErr w:type="spellEnd"/>
      <w:r w:rsidRPr="004F0809">
        <w:rPr>
          <w:rFonts w:ascii="Times New Roman" w:hAnsi="Times New Roman" w:cs="Times New Roman"/>
          <w:sz w:val="24"/>
          <w:szCs w:val="24"/>
          <w:shd w:val="clear" w:color="auto" w:fill="FFFFFF"/>
        </w:rPr>
        <w:t xml:space="preserve"> in patients with sickle cell disease. </w:t>
      </w:r>
      <w:r w:rsidRPr="004F0809">
        <w:rPr>
          <w:rFonts w:ascii="Times New Roman" w:hAnsi="Times New Roman" w:cs="Times New Roman"/>
          <w:i/>
          <w:iCs/>
          <w:sz w:val="24"/>
          <w:szCs w:val="24"/>
          <w:shd w:val="clear" w:color="auto" w:fill="FFFFFF"/>
        </w:rPr>
        <w:t>Blood</w:t>
      </w:r>
      <w:r w:rsidRPr="004F0809">
        <w:rPr>
          <w:rFonts w:ascii="Times New Roman" w:hAnsi="Times New Roman" w:cs="Times New Roman"/>
          <w:sz w:val="24"/>
          <w:szCs w:val="24"/>
          <w:shd w:val="clear" w:color="auto" w:fill="FFFFFF"/>
        </w:rPr>
        <w:t>, </w:t>
      </w:r>
      <w:r w:rsidRPr="004F0809">
        <w:rPr>
          <w:rFonts w:ascii="Times New Roman" w:hAnsi="Times New Roman" w:cs="Times New Roman"/>
          <w:i/>
          <w:iCs/>
          <w:sz w:val="24"/>
          <w:szCs w:val="24"/>
          <w:shd w:val="clear" w:color="auto" w:fill="FFFFFF"/>
        </w:rPr>
        <w:t>133</w:t>
      </w:r>
      <w:r w:rsidRPr="004F0809">
        <w:rPr>
          <w:rFonts w:ascii="Times New Roman" w:hAnsi="Times New Roman" w:cs="Times New Roman"/>
          <w:sz w:val="24"/>
          <w:szCs w:val="24"/>
          <w:shd w:val="clear" w:color="auto" w:fill="FFFFFF"/>
        </w:rPr>
        <w:t>(17), 1865-1875.</w:t>
      </w:r>
    </w:p>
    <w:p w14:paraId="141D57F8" w14:textId="77777777" w:rsidR="00440A89" w:rsidRPr="004F0809" w:rsidRDefault="00440A89" w:rsidP="00440A89">
      <w:pPr>
        <w:spacing w:line="480" w:lineRule="auto"/>
        <w:ind w:left="720" w:hanging="720"/>
        <w:rPr>
          <w:rFonts w:ascii="Times New Roman" w:hAnsi="Times New Roman" w:cs="Times New Roman"/>
          <w:sz w:val="24"/>
          <w:szCs w:val="24"/>
          <w:shd w:val="clear" w:color="auto" w:fill="FFFFFF"/>
        </w:rPr>
      </w:pPr>
      <w:proofErr w:type="spellStart"/>
      <w:r w:rsidRPr="004F0809">
        <w:rPr>
          <w:rFonts w:ascii="Times New Roman" w:hAnsi="Times New Roman" w:cs="Times New Roman"/>
          <w:sz w:val="24"/>
          <w:szCs w:val="24"/>
          <w:shd w:val="clear" w:color="auto" w:fill="FFFFFF"/>
        </w:rPr>
        <w:t>Hutchaleelaha</w:t>
      </w:r>
      <w:proofErr w:type="spellEnd"/>
      <w:r w:rsidRPr="004F0809">
        <w:rPr>
          <w:rFonts w:ascii="Times New Roman" w:hAnsi="Times New Roman" w:cs="Times New Roman"/>
          <w:sz w:val="24"/>
          <w:szCs w:val="24"/>
          <w:shd w:val="clear" w:color="auto" w:fill="FFFFFF"/>
        </w:rPr>
        <w:t xml:space="preserve">, A., Patel, M., Washington, C., Siu, V., Allen, E., </w:t>
      </w:r>
      <w:proofErr w:type="spellStart"/>
      <w:r w:rsidRPr="004F0809">
        <w:rPr>
          <w:rFonts w:ascii="Times New Roman" w:hAnsi="Times New Roman" w:cs="Times New Roman"/>
          <w:sz w:val="24"/>
          <w:szCs w:val="24"/>
          <w:shd w:val="clear" w:color="auto" w:fill="FFFFFF"/>
        </w:rPr>
        <w:t>Oksenberg</w:t>
      </w:r>
      <w:proofErr w:type="spellEnd"/>
      <w:r w:rsidRPr="004F0809">
        <w:rPr>
          <w:rFonts w:ascii="Times New Roman" w:hAnsi="Times New Roman" w:cs="Times New Roman"/>
          <w:sz w:val="24"/>
          <w:szCs w:val="24"/>
          <w:shd w:val="clear" w:color="auto" w:fill="FFFFFF"/>
        </w:rPr>
        <w:t>, D., ... &amp; Lehrer‐</w:t>
      </w:r>
      <w:proofErr w:type="spellStart"/>
      <w:r w:rsidRPr="004F0809">
        <w:rPr>
          <w:rFonts w:ascii="Times New Roman" w:hAnsi="Times New Roman" w:cs="Times New Roman"/>
          <w:sz w:val="24"/>
          <w:szCs w:val="24"/>
          <w:shd w:val="clear" w:color="auto" w:fill="FFFFFF"/>
        </w:rPr>
        <w:t>Graiwer</w:t>
      </w:r>
      <w:proofErr w:type="spellEnd"/>
      <w:r w:rsidRPr="004F0809">
        <w:rPr>
          <w:rFonts w:ascii="Times New Roman" w:hAnsi="Times New Roman" w:cs="Times New Roman"/>
          <w:sz w:val="24"/>
          <w:szCs w:val="24"/>
          <w:shd w:val="clear" w:color="auto" w:fill="FFFFFF"/>
        </w:rPr>
        <w:t xml:space="preserve">, J. (2019). Pharmacokinetics and pharmacodynamics of </w:t>
      </w:r>
      <w:proofErr w:type="spellStart"/>
      <w:r w:rsidRPr="004F0809">
        <w:rPr>
          <w:rFonts w:ascii="Times New Roman" w:hAnsi="Times New Roman" w:cs="Times New Roman"/>
          <w:sz w:val="24"/>
          <w:szCs w:val="24"/>
          <w:shd w:val="clear" w:color="auto" w:fill="FFFFFF"/>
        </w:rPr>
        <w:t>voxelotor</w:t>
      </w:r>
      <w:proofErr w:type="spellEnd"/>
      <w:r w:rsidRPr="004F0809">
        <w:rPr>
          <w:rFonts w:ascii="Times New Roman" w:hAnsi="Times New Roman" w:cs="Times New Roman"/>
          <w:sz w:val="24"/>
          <w:szCs w:val="24"/>
          <w:shd w:val="clear" w:color="auto" w:fill="FFFFFF"/>
        </w:rPr>
        <w:t xml:space="preserve"> (GBT440) in healthy adults and patients with sickle cell disease. </w:t>
      </w:r>
      <w:r w:rsidRPr="004F0809">
        <w:rPr>
          <w:rFonts w:ascii="Times New Roman" w:hAnsi="Times New Roman" w:cs="Times New Roman"/>
          <w:i/>
          <w:iCs/>
          <w:sz w:val="24"/>
          <w:szCs w:val="24"/>
          <w:shd w:val="clear" w:color="auto" w:fill="FFFFFF"/>
        </w:rPr>
        <w:t>British journal of clinical pharmacology</w:t>
      </w:r>
      <w:r w:rsidRPr="004F0809">
        <w:rPr>
          <w:rFonts w:ascii="Times New Roman" w:hAnsi="Times New Roman" w:cs="Times New Roman"/>
          <w:sz w:val="24"/>
          <w:szCs w:val="24"/>
          <w:shd w:val="clear" w:color="auto" w:fill="FFFFFF"/>
        </w:rPr>
        <w:t>, </w:t>
      </w:r>
      <w:r w:rsidRPr="004F0809">
        <w:rPr>
          <w:rFonts w:ascii="Times New Roman" w:hAnsi="Times New Roman" w:cs="Times New Roman"/>
          <w:i/>
          <w:iCs/>
          <w:sz w:val="24"/>
          <w:szCs w:val="24"/>
          <w:shd w:val="clear" w:color="auto" w:fill="FFFFFF"/>
        </w:rPr>
        <w:t>85</w:t>
      </w:r>
      <w:r w:rsidRPr="004F0809">
        <w:rPr>
          <w:rFonts w:ascii="Times New Roman" w:hAnsi="Times New Roman" w:cs="Times New Roman"/>
          <w:sz w:val="24"/>
          <w:szCs w:val="24"/>
          <w:shd w:val="clear" w:color="auto" w:fill="FFFFFF"/>
        </w:rPr>
        <w:t>(6), 1290-1302.</w:t>
      </w:r>
    </w:p>
    <w:p w14:paraId="44C48190" w14:textId="77777777" w:rsidR="00440A89" w:rsidRPr="004F0809" w:rsidRDefault="00440A89" w:rsidP="00440A89">
      <w:pPr>
        <w:spacing w:line="480" w:lineRule="auto"/>
        <w:ind w:left="720" w:hanging="720"/>
        <w:rPr>
          <w:rFonts w:ascii="Times New Roman" w:hAnsi="Times New Roman" w:cs="Times New Roman"/>
          <w:sz w:val="24"/>
          <w:szCs w:val="24"/>
          <w:shd w:val="clear" w:color="auto" w:fill="FFFFFF"/>
        </w:rPr>
      </w:pPr>
      <w:r w:rsidRPr="004F0809">
        <w:rPr>
          <w:rFonts w:ascii="Times New Roman" w:hAnsi="Times New Roman" w:cs="Times New Roman"/>
          <w:sz w:val="24"/>
          <w:szCs w:val="24"/>
          <w:shd w:val="clear" w:color="auto" w:fill="FFFFFF"/>
        </w:rPr>
        <w:t xml:space="preserve">Telfer, P., </w:t>
      </w:r>
      <w:proofErr w:type="spellStart"/>
      <w:r w:rsidRPr="004F0809">
        <w:rPr>
          <w:rFonts w:ascii="Times New Roman" w:hAnsi="Times New Roman" w:cs="Times New Roman"/>
          <w:sz w:val="24"/>
          <w:szCs w:val="24"/>
          <w:shd w:val="clear" w:color="auto" w:fill="FFFFFF"/>
        </w:rPr>
        <w:t>Agodoa</w:t>
      </w:r>
      <w:proofErr w:type="spellEnd"/>
      <w:r w:rsidRPr="004F0809">
        <w:rPr>
          <w:rFonts w:ascii="Times New Roman" w:hAnsi="Times New Roman" w:cs="Times New Roman"/>
          <w:sz w:val="24"/>
          <w:szCs w:val="24"/>
          <w:shd w:val="clear" w:color="auto" w:fill="FFFFFF"/>
        </w:rPr>
        <w:t xml:space="preserve">, I., Fox, K. M., Burke, L., </w:t>
      </w:r>
      <w:proofErr w:type="spellStart"/>
      <w:r w:rsidRPr="004F0809">
        <w:rPr>
          <w:rFonts w:ascii="Times New Roman" w:hAnsi="Times New Roman" w:cs="Times New Roman"/>
          <w:sz w:val="24"/>
          <w:szCs w:val="24"/>
          <w:shd w:val="clear" w:color="auto" w:fill="FFFFFF"/>
        </w:rPr>
        <w:t>Mant</w:t>
      </w:r>
      <w:proofErr w:type="spellEnd"/>
      <w:r w:rsidRPr="004F0809">
        <w:rPr>
          <w:rFonts w:ascii="Times New Roman" w:hAnsi="Times New Roman" w:cs="Times New Roman"/>
          <w:sz w:val="24"/>
          <w:szCs w:val="24"/>
          <w:shd w:val="clear" w:color="auto" w:fill="FFFFFF"/>
        </w:rPr>
        <w:t>, T., Jurek, M., ... &amp; Lehrer-</w:t>
      </w:r>
      <w:proofErr w:type="spellStart"/>
      <w:r w:rsidRPr="004F0809">
        <w:rPr>
          <w:rFonts w:ascii="Times New Roman" w:hAnsi="Times New Roman" w:cs="Times New Roman"/>
          <w:sz w:val="24"/>
          <w:szCs w:val="24"/>
          <w:shd w:val="clear" w:color="auto" w:fill="FFFFFF"/>
        </w:rPr>
        <w:t>Graiwer</w:t>
      </w:r>
      <w:proofErr w:type="spellEnd"/>
      <w:r w:rsidRPr="004F0809">
        <w:rPr>
          <w:rFonts w:ascii="Times New Roman" w:hAnsi="Times New Roman" w:cs="Times New Roman"/>
          <w:sz w:val="24"/>
          <w:szCs w:val="24"/>
          <w:shd w:val="clear" w:color="auto" w:fill="FFFFFF"/>
        </w:rPr>
        <w:t xml:space="preserve">, J. (2018). Impact of </w:t>
      </w:r>
      <w:proofErr w:type="spellStart"/>
      <w:r w:rsidRPr="004F0809">
        <w:rPr>
          <w:rFonts w:ascii="Times New Roman" w:hAnsi="Times New Roman" w:cs="Times New Roman"/>
          <w:sz w:val="24"/>
          <w:szCs w:val="24"/>
          <w:shd w:val="clear" w:color="auto" w:fill="FFFFFF"/>
        </w:rPr>
        <w:t>voxelotor</w:t>
      </w:r>
      <w:proofErr w:type="spellEnd"/>
      <w:r w:rsidRPr="004F0809">
        <w:rPr>
          <w:rFonts w:ascii="Times New Roman" w:hAnsi="Times New Roman" w:cs="Times New Roman"/>
          <w:sz w:val="24"/>
          <w:szCs w:val="24"/>
          <w:shd w:val="clear" w:color="auto" w:fill="FFFFFF"/>
        </w:rPr>
        <w:t xml:space="preserve"> (GBT440) on unconjugated bilirubin and jaundice in sickle cell disease. </w:t>
      </w:r>
      <w:r w:rsidRPr="004F0809">
        <w:rPr>
          <w:rFonts w:ascii="Times New Roman" w:hAnsi="Times New Roman" w:cs="Times New Roman"/>
          <w:i/>
          <w:iCs/>
          <w:sz w:val="24"/>
          <w:szCs w:val="24"/>
          <w:shd w:val="clear" w:color="auto" w:fill="FFFFFF"/>
        </w:rPr>
        <w:t>Hematology reports</w:t>
      </w:r>
      <w:r w:rsidRPr="004F0809">
        <w:rPr>
          <w:rFonts w:ascii="Times New Roman" w:hAnsi="Times New Roman" w:cs="Times New Roman"/>
          <w:sz w:val="24"/>
          <w:szCs w:val="24"/>
          <w:shd w:val="clear" w:color="auto" w:fill="FFFFFF"/>
        </w:rPr>
        <w:t>, </w:t>
      </w:r>
      <w:r w:rsidRPr="004F0809">
        <w:rPr>
          <w:rFonts w:ascii="Times New Roman" w:hAnsi="Times New Roman" w:cs="Times New Roman"/>
          <w:i/>
          <w:iCs/>
          <w:sz w:val="24"/>
          <w:szCs w:val="24"/>
          <w:shd w:val="clear" w:color="auto" w:fill="FFFFFF"/>
        </w:rPr>
        <w:t>10</w:t>
      </w:r>
      <w:r w:rsidRPr="004F0809">
        <w:rPr>
          <w:rFonts w:ascii="Times New Roman" w:hAnsi="Times New Roman" w:cs="Times New Roman"/>
          <w:sz w:val="24"/>
          <w:szCs w:val="24"/>
          <w:shd w:val="clear" w:color="auto" w:fill="FFFFFF"/>
        </w:rPr>
        <w:t>(2).</w:t>
      </w:r>
    </w:p>
    <w:p w14:paraId="41AB3B31" w14:textId="77777777" w:rsidR="00440A89" w:rsidRPr="004F0809" w:rsidRDefault="00440A89" w:rsidP="00440A89">
      <w:pPr>
        <w:spacing w:line="480" w:lineRule="auto"/>
        <w:ind w:left="720" w:hanging="720"/>
        <w:rPr>
          <w:rFonts w:ascii="Times New Roman" w:hAnsi="Times New Roman" w:cs="Times New Roman"/>
          <w:sz w:val="24"/>
          <w:szCs w:val="24"/>
        </w:rPr>
      </w:pPr>
      <w:proofErr w:type="spellStart"/>
      <w:r w:rsidRPr="004F0809">
        <w:rPr>
          <w:rFonts w:ascii="Times New Roman" w:hAnsi="Times New Roman" w:cs="Times New Roman"/>
          <w:sz w:val="24"/>
          <w:szCs w:val="24"/>
          <w:shd w:val="clear" w:color="auto" w:fill="FFFFFF"/>
        </w:rPr>
        <w:t>Vichinsky</w:t>
      </w:r>
      <w:proofErr w:type="spellEnd"/>
      <w:r w:rsidRPr="004F0809">
        <w:rPr>
          <w:rFonts w:ascii="Times New Roman" w:hAnsi="Times New Roman" w:cs="Times New Roman"/>
          <w:sz w:val="24"/>
          <w:szCs w:val="24"/>
          <w:shd w:val="clear" w:color="auto" w:fill="FFFFFF"/>
        </w:rPr>
        <w:t xml:space="preserve">, E., Hoppe, C. C., </w:t>
      </w:r>
      <w:proofErr w:type="spellStart"/>
      <w:r w:rsidRPr="004F0809">
        <w:rPr>
          <w:rFonts w:ascii="Times New Roman" w:hAnsi="Times New Roman" w:cs="Times New Roman"/>
          <w:sz w:val="24"/>
          <w:szCs w:val="24"/>
          <w:shd w:val="clear" w:color="auto" w:fill="FFFFFF"/>
        </w:rPr>
        <w:t>Ataga</w:t>
      </w:r>
      <w:proofErr w:type="spellEnd"/>
      <w:r w:rsidRPr="004F0809">
        <w:rPr>
          <w:rFonts w:ascii="Times New Roman" w:hAnsi="Times New Roman" w:cs="Times New Roman"/>
          <w:sz w:val="24"/>
          <w:szCs w:val="24"/>
          <w:shd w:val="clear" w:color="auto" w:fill="FFFFFF"/>
        </w:rPr>
        <w:t xml:space="preserve">, K. I., Ware, R. E., </w:t>
      </w:r>
      <w:proofErr w:type="spellStart"/>
      <w:r w:rsidRPr="004F0809">
        <w:rPr>
          <w:rFonts w:ascii="Times New Roman" w:hAnsi="Times New Roman" w:cs="Times New Roman"/>
          <w:sz w:val="24"/>
          <w:szCs w:val="24"/>
          <w:shd w:val="clear" w:color="auto" w:fill="FFFFFF"/>
        </w:rPr>
        <w:t>Nduba</w:t>
      </w:r>
      <w:proofErr w:type="spellEnd"/>
      <w:r w:rsidRPr="004F0809">
        <w:rPr>
          <w:rFonts w:ascii="Times New Roman" w:hAnsi="Times New Roman" w:cs="Times New Roman"/>
          <w:sz w:val="24"/>
          <w:szCs w:val="24"/>
          <w:shd w:val="clear" w:color="auto" w:fill="FFFFFF"/>
        </w:rPr>
        <w:t>, V., El-</w:t>
      </w:r>
      <w:proofErr w:type="spellStart"/>
      <w:r w:rsidRPr="004F0809">
        <w:rPr>
          <w:rFonts w:ascii="Times New Roman" w:hAnsi="Times New Roman" w:cs="Times New Roman"/>
          <w:sz w:val="24"/>
          <w:szCs w:val="24"/>
          <w:shd w:val="clear" w:color="auto" w:fill="FFFFFF"/>
        </w:rPr>
        <w:t>Beshlawy</w:t>
      </w:r>
      <w:proofErr w:type="spellEnd"/>
      <w:r w:rsidRPr="004F0809">
        <w:rPr>
          <w:rFonts w:ascii="Times New Roman" w:hAnsi="Times New Roman" w:cs="Times New Roman"/>
          <w:sz w:val="24"/>
          <w:szCs w:val="24"/>
          <w:shd w:val="clear" w:color="auto" w:fill="FFFFFF"/>
        </w:rPr>
        <w:t xml:space="preserve">, A., ... &amp; </w:t>
      </w:r>
      <w:proofErr w:type="spellStart"/>
      <w:r w:rsidRPr="004F0809">
        <w:rPr>
          <w:rFonts w:ascii="Times New Roman" w:hAnsi="Times New Roman" w:cs="Times New Roman"/>
          <w:sz w:val="24"/>
          <w:szCs w:val="24"/>
          <w:shd w:val="clear" w:color="auto" w:fill="FFFFFF"/>
        </w:rPr>
        <w:t>Diuguid</w:t>
      </w:r>
      <w:proofErr w:type="spellEnd"/>
      <w:r w:rsidRPr="004F0809">
        <w:rPr>
          <w:rFonts w:ascii="Times New Roman" w:hAnsi="Times New Roman" w:cs="Times New Roman"/>
          <w:sz w:val="24"/>
          <w:szCs w:val="24"/>
          <w:shd w:val="clear" w:color="auto" w:fill="FFFFFF"/>
        </w:rPr>
        <w:t xml:space="preserve">, D. L. (2019). A phase 3 randomized trial of </w:t>
      </w:r>
      <w:proofErr w:type="spellStart"/>
      <w:r w:rsidRPr="004F0809">
        <w:rPr>
          <w:rFonts w:ascii="Times New Roman" w:hAnsi="Times New Roman" w:cs="Times New Roman"/>
          <w:sz w:val="24"/>
          <w:szCs w:val="24"/>
          <w:shd w:val="clear" w:color="auto" w:fill="FFFFFF"/>
        </w:rPr>
        <w:t>voxelotor</w:t>
      </w:r>
      <w:proofErr w:type="spellEnd"/>
      <w:r w:rsidRPr="004F0809">
        <w:rPr>
          <w:rFonts w:ascii="Times New Roman" w:hAnsi="Times New Roman" w:cs="Times New Roman"/>
          <w:sz w:val="24"/>
          <w:szCs w:val="24"/>
          <w:shd w:val="clear" w:color="auto" w:fill="FFFFFF"/>
        </w:rPr>
        <w:t xml:space="preserve"> in sickle cell disease. </w:t>
      </w:r>
      <w:r w:rsidRPr="004F0809">
        <w:rPr>
          <w:rFonts w:ascii="Times New Roman" w:hAnsi="Times New Roman" w:cs="Times New Roman"/>
          <w:i/>
          <w:iCs/>
          <w:sz w:val="24"/>
          <w:szCs w:val="24"/>
          <w:shd w:val="clear" w:color="auto" w:fill="FFFFFF"/>
        </w:rPr>
        <w:t>New England Journal of Medicine</w:t>
      </w:r>
      <w:r w:rsidRPr="004F0809">
        <w:rPr>
          <w:rFonts w:ascii="Times New Roman" w:hAnsi="Times New Roman" w:cs="Times New Roman"/>
          <w:sz w:val="24"/>
          <w:szCs w:val="24"/>
          <w:shd w:val="clear" w:color="auto" w:fill="FFFFFF"/>
        </w:rPr>
        <w:t>, </w:t>
      </w:r>
      <w:r w:rsidRPr="004F0809">
        <w:rPr>
          <w:rFonts w:ascii="Times New Roman" w:hAnsi="Times New Roman" w:cs="Times New Roman"/>
          <w:i/>
          <w:iCs/>
          <w:sz w:val="24"/>
          <w:szCs w:val="24"/>
          <w:shd w:val="clear" w:color="auto" w:fill="FFFFFF"/>
        </w:rPr>
        <w:t>381</w:t>
      </w:r>
      <w:r w:rsidRPr="004F0809">
        <w:rPr>
          <w:rFonts w:ascii="Times New Roman" w:hAnsi="Times New Roman" w:cs="Times New Roman"/>
          <w:sz w:val="24"/>
          <w:szCs w:val="24"/>
          <w:shd w:val="clear" w:color="auto" w:fill="FFFFFF"/>
        </w:rPr>
        <w:t>(6), 509-519.</w:t>
      </w:r>
    </w:p>
    <w:p w14:paraId="64A4E6DA" w14:textId="26B4C257" w:rsidR="004F0809" w:rsidRPr="004F0809" w:rsidRDefault="004F0809" w:rsidP="00440A89">
      <w:pPr>
        <w:spacing w:line="480" w:lineRule="auto"/>
        <w:ind w:left="720" w:hanging="720"/>
        <w:jc w:val="center"/>
        <w:rPr>
          <w:rFonts w:ascii="Times New Roman" w:hAnsi="Times New Roman" w:cs="Times New Roman"/>
          <w:sz w:val="24"/>
          <w:szCs w:val="24"/>
        </w:rPr>
      </w:pPr>
    </w:p>
    <w:sectPr w:rsidR="004F0809" w:rsidRPr="004F0809" w:rsidSect="00F6094C">
      <w:headerReference w:type="default" r:id="rId8"/>
      <w:headerReference w:type="firs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59EC4FFE" w14:textId="77777777" w:rsidR="00254C06" w:rsidRDefault="00254C06" w:rsidP="00F6094C">
      <w:pPr>
        <w:spacing w:after="0" w:line="240" w:lineRule="auto"/>
      </w:pPr>
      <w:r>
        <w:separator/>
      </w:r>
    </w:p>
  </w:endnote>
  <w:endnote w:type="continuationSeparator" w:id="0">
    <w:p w14:paraId="0F511A61" w14:textId="77777777" w:rsidR="00254C06" w:rsidRDefault="00254C06" w:rsidP="00F6094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36A0EBA4" w14:textId="77777777" w:rsidR="00254C06" w:rsidRDefault="00254C06" w:rsidP="00F6094C">
      <w:pPr>
        <w:spacing w:after="0" w:line="240" w:lineRule="auto"/>
      </w:pPr>
      <w:r>
        <w:separator/>
      </w:r>
    </w:p>
  </w:footnote>
  <w:footnote w:type="continuationSeparator" w:id="0">
    <w:p w14:paraId="0917A073" w14:textId="77777777" w:rsidR="00254C06" w:rsidRDefault="00254C06" w:rsidP="00F6094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okmarkStart w:id="2" w:name="_Hlk48461724" w:displacedByCustomXml="next"/>
  <w:sdt>
    <w:sdtPr>
      <w:id w:val="-379789742"/>
      <w:docPartObj>
        <w:docPartGallery w:val="Page Numbers (Top of Page)"/>
        <w:docPartUnique/>
      </w:docPartObj>
    </w:sdtPr>
    <w:sdtEndPr>
      <w:rPr>
        <w:noProof/>
      </w:rPr>
    </w:sdtEndPr>
    <w:sdtContent>
      <w:p w14:paraId="6070C098" w14:textId="7590BE9B" w:rsidR="00F6094C" w:rsidRDefault="005C0073" w:rsidP="005C0073">
        <w:pPr>
          <w:pStyle w:val="Header"/>
        </w:pPr>
        <w:r w:rsidRPr="005C0073">
          <w:rPr>
            <w:rFonts w:ascii="Times New Roman" w:hAnsi="Times New Roman" w:cs="Times New Roman"/>
            <w:sz w:val="24"/>
            <w:szCs w:val="24"/>
          </w:rPr>
          <w:t>VOXELOTO</w:t>
        </w:r>
        <w:r>
          <w:rPr>
            <w:rFonts w:ascii="Times New Roman" w:hAnsi="Times New Roman" w:cs="Times New Roman"/>
            <w:sz w:val="24"/>
            <w:szCs w:val="24"/>
          </w:rPr>
          <w:t xml:space="preserve">R </w:t>
        </w:r>
        <w:r w:rsidR="00F6094C" w:rsidRPr="00F6094C">
          <w:rPr>
            <w:rFonts w:ascii="Times New Roman" w:hAnsi="Times New Roman" w:cs="Times New Roman"/>
            <w:sz w:val="24"/>
            <w:szCs w:val="24"/>
          </w:rPr>
          <w:t>DRUG</w:t>
        </w:r>
        <w:r>
          <w:rPr>
            <w:rFonts w:ascii="Times New Roman" w:hAnsi="Times New Roman" w:cs="Times New Roman"/>
            <w:sz w:val="24"/>
            <w:szCs w:val="24"/>
          </w:rPr>
          <w:t xml:space="preserve"> </w:t>
        </w:r>
        <w:r w:rsidR="00F6094C" w:rsidRPr="00F6094C">
          <w:rPr>
            <w:rFonts w:ascii="Times New Roman" w:hAnsi="Times New Roman" w:cs="Times New Roman"/>
            <w:sz w:val="24"/>
            <w:szCs w:val="24"/>
          </w:rPr>
          <w:t xml:space="preserve"> </w:t>
        </w:r>
        <w:r w:rsidR="00F6094C">
          <w:t xml:space="preserve"> </w:t>
        </w:r>
        <w:bookmarkEnd w:id="2"/>
        <w:r>
          <w:tab/>
        </w:r>
        <w:r w:rsidR="00F6094C">
          <w:tab/>
        </w:r>
        <w:r w:rsidR="00F6094C">
          <w:fldChar w:fldCharType="begin"/>
        </w:r>
        <w:r w:rsidR="00F6094C">
          <w:instrText xml:space="preserve"> PAGE   \* MERGEFORMAT </w:instrText>
        </w:r>
        <w:r w:rsidR="00F6094C">
          <w:fldChar w:fldCharType="separate"/>
        </w:r>
        <w:r w:rsidR="00F6094C">
          <w:rPr>
            <w:noProof/>
          </w:rPr>
          <w:t>2</w:t>
        </w:r>
        <w:r w:rsidR="00F6094C">
          <w:rPr>
            <w:noProof/>
          </w:rPr>
          <w:fldChar w:fldCharType="end"/>
        </w:r>
      </w:p>
    </w:sdtContent>
  </w:sdt>
  <w:p w14:paraId="2E163CFF" w14:textId="77777777" w:rsidR="00F6094C" w:rsidRDefault="00F6094C">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7BA3F20" w14:textId="640EE34F" w:rsidR="00F6094C" w:rsidRPr="00F6094C" w:rsidRDefault="005C0073" w:rsidP="00F6094C">
    <w:pPr>
      <w:pStyle w:val="Header"/>
      <w:spacing w:line="480" w:lineRule="auto"/>
      <w:jc w:val="right"/>
      <w:rPr>
        <w:rFonts w:ascii="Times New Roman" w:hAnsi="Times New Roman" w:cs="Times New Roman"/>
        <w:sz w:val="24"/>
        <w:szCs w:val="24"/>
      </w:rPr>
    </w:pPr>
    <w:r w:rsidRPr="005C0073">
      <w:rPr>
        <w:rFonts w:ascii="Times New Roman" w:hAnsi="Times New Roman" w:cs="Times New Roman"/>
        <w:sz w:val="24"/>
        <w:szCs w:val="24"/>
      </w:rPr>
      <w:t>VOXELOTO</w:t>
    </w:r>
    <w:r>
      <w:rPr>
        <w:rFonts w:ascii="Times New Roman" w:hAnsi="Times New Roman" w:cs="Times New Roman"/>
        <w:sz w:val="24"/>
        <w:szCs w:val="24"/>
      </w:rPr>
      <w:t xml:space="preserve">R </w:t>
    </w:r>
    <w:r w:rsidRPr="00F6094C">
      <w:rPr>
        <w:rFonts w:ascii="Times New Roman" w:hAnsi="Times New Roman" w:cs="Times New Roman"/>
        <w:sz w:val="24"/>
        <w:szCs w:val="24"/>
      </w:rPr>
      <w:t xml:space="preserve">DRUG </w:t>
    </w:r>
    <w:r>
      <w:t xml:space="preserve"> </w:t>
    </w:r>
    <w:sdt>
      <w:sdtPr>
        <w:rPr>
          <w:rFonts w:ascii="Times New Roman" w:hAnsi="Times New Roman" w:cs="Times New Roman"/>
          <w:sz w:val="24"/>
          <w:szCs w:val="24"/>
        </w:rPr>
        <w:id w:val="-747654057"/>
        <w:docPartObj>
          <w:docPartGallery w:val="Page Numbers (Top of Page)"/>
          <w:docPartUnique/>
        </w:docPartObj>
      </w:sdtPr>
      <w:sdtEndPr>
        <w:rPr>
          <w:noProof/>
        </w:rPr>
      </w:sdtEndPr>
      <w:sdtContent>
        <w:r w:rsidR="00F6094C">
          <w:rPr>
            <w:rFonts w:ascii="Times New Roman" w:hAnsi="Times New Roman" w:cs="Times New Roman"/>
            <w:sz w:val="24"/>
            <w:szCs w:val="24"/>
          </w:rPr>
          <w:tab/>
        </w:r>
        <w:r w:rsidR="00F6094C">
          <w:rPr>
            <w:rFonts w:ascii="Times New Roman" w:hAnsi="Times New Roman" w:cs="Times New Roman"/>
            <w:sz w:val="24"/>
            <w:szCs w:val="24"/>
          </w:rPr>
          <w:tab/>
        </w:r>
        <w:r w:rsidR="00F6094C" w:rsidRPr="00F6094C">
          <w:rPr>
            <w:rFonts w:ascii="Times New Roman" w:hAnsi="Times New Roman" w:cs="Times New Roman"/>
            <w:sz w:val="24"/>
            <w:szCs w:val="24"/>
          </w:rPr>
          <w:fldChar w:fldCharType="begin"/>
        </w:r>
        <w:r w:rsidR="00F6094C" w:rsidRPr="00F6094C">
          <w:rPr>
            <w:rFonts w:ascii="Times New Roman" w:hAnsi="Times New Roman" w:cs="Times New Roman"/>
            <w:sz w:val="24"/>
            <w:szCs w:val="24"/>
          </w:rPr>
          <w:instrText xml:space="preserve"> PAGE   \* MERGEFORMAT </w:instrText>
        </w:r>
        <w:r w:rsidR="00F6094C" w:rsidRPr="00F6094C">
          <w:rPr>
            <w:rFonts w:ascii="Times New Roman" w:hAnsi="Times New Roman" w:cs="Times New Roman"/>
            <w:sz w:val="24"/>
            <w:szCs w:val="24"/>
          </w:rPr>
          <w:fldChar w:fldCharType="separate"/>
        </w:r>
        <w:r w:rsidR="00F6094C" w:rsidRPr="00F6094C">
          <w:rPr>
            <w:rFonts w:ascii="Times New Roman" w:hAnsi="Times New Roman" w:cs="Times New Roman"/>
            <w:noProof/>
            <w:sz w:val="24"/>
            <w:szCs w:val="24"/>
          </w:rPr>
          <w:t>2</w:t>
        </w:r>
        <w:r w:rsidR="00F6094C" w:rsidRPr="00F6094C">
          <w:rPr>
            <w:rFonts w:ascii="Times New Roman" w:hAnsi="Times New Roman" w:cs="Times New Roman"/>
            <w:noProof/>
            <w:sz w:val="24"/>
            <w:szCs w:val="24"/>
          </w:rPr>
          <w:fldChar w:fldCharType="end"/>
        </w:r>
      </w:sdtContent>
    </w:sdt>
  </w:p>
  <w:p w14:paraId="410C3598" w14:textId="77777777" w:rsidR="00F6094C" w:rsidRPr="00F6094C" w:rsidRDefault="00F6094C" w:rsidP="00F6094C">
    <w:pPr>
      <w:pStyle w:val="Header"/>
      <w:spacing w:line="480" w:lineRule="auto"/>
      <w:rPr>
        <w:rFonts w:ascii="Times New Roman" w:hAnsi="Times New Roman" w:cs="Times New Roman"/>
        <w:sz w:val="24"/>
        <w:szCs w:val="24"/>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3BB24EE5"/>
    <w:multiLevelType w:val="multilevel"/>
    <w:tmpl w:val="EB6E683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64862E21"/>
    <w:multiLevelType w:val="multilevel"/>
    <w:tmpl w:val="EB9665F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3164D"/>
    <w:rsid w:val="000441DB"/>
    <w:rsid w:val="00050AEF"/>
    <w:rsid w:val="00096A1B"/>
    <w:rsid w:val="00221834"/>
    <w:rsid w:val="002300E1"/>
    <w:rsid w:val="00234C19"/>
    <w:rsid w:val="00235DD1"/>
    <w:rsid w:val="00254C06"/>
    <w:rsid w:val="00301078"/>
    <w:rsid w:val="0036405D"/>
    <w:rsid w:val="003D5B70"/>
    <w:rsid w:val="003F26CF"/>
    <w:rsid w:val="00440A89"/>
    <w:rsid w:val="004F0809"/>
    <w:rsid w:val="004F21E5"/>
    <w:rsid w:val="00556F57"/>
    <w:rsid w:val="005762E8"/>
    <w:rsid w:val="005C0073"/>
    <w:rsid w:val="006F1F8B"/>
    <w:rsid w:val="0070132B"/>
    <w:rsid w:val="007C046A"/>
    <w:rsid w:val="008158FC"/>
    <w:rsid w:val="008D7A6F"/>
    <w:rsid w:val="00A40315"/>
    <w:rsid w:val="00AA5878"/>
    <w:rsid w:val="00B2039B"/>
    <w:rsid w:val="00B3164D"/>
    <w:rsid w:val="00BF4EE0"/>
    <w:rsid w:val="00C40535"/>
    <w:rsid w:val="00C705F0"/>
    <w:rsid w:val="00D4706F"/>
    <w:rsid w:val="00F6094C"/>
    <w:rsid w:val="00F6223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732988F"/>
  <w15:chartTrackingRefBased/>
  <w15:docId w15:val="{C66161C3-AE28-4EE1-8C0E-488E98B56EE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B3164D"/>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s1">
    <w:name w:val="s1"/>
    <w:basedOn w:val="DefaultParagraphFont"/>
    <w:rsid w:val="00A40315"/>
  </w:style>
  <w:style w:type="character" w:styleId="Hyperlink">
    <w:name w:val="Hyperlink"/>
    <w:basedOn w:val="DefaultParagraphFont"/>
    <w:uiPriority w:val="99"/>
    <w:semiHidden/>
    <w:unhideWhenUsed/>
    <w:rsid w:val="00301078"/>
    <w:rPr>
      <w:color w:val="0000FF"/>
      <w:u w:val="single"/>
    </w:rPr>
  </w:style>
  <w:style w:type="paragraph" w:customStyle="1" w:styleId="p1">
    <w:name w:val="p1"/>
    <w:basedOn w:val="Normal"/>
    <w:rsid w:val="00301078"/>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s2">
    <w:name w:val="s2"/>
    <w:basedOn w:val="DefaultParagraphFont"/>
    <w:rsid w:val="00301078"/>
  </w:style>
  <w:style w:type="character" w:styleId="Emphasis">
    <w:name w:val="Emphasis"/>
    <w:basedOn w:val="DefaultParagraphFont"/>
    <w:uiPriority w:val="20"/>
    <w:qFormat/>
    <w:rsid w:val="00301078"/>
    <w:rPr>
      <w:i/>
      <w:iCs/>
    </w:rPr>
  </w:style>
  <w:style w:type="paragraph" w:styleId="Header">
    <w:name w:val="header"/>
    <w:basedOn w:val="Normal"/>
    <w:link w:val="HeaderChar"/>
    <w:uiPriority w:val="99"/>
    <w:unhideWhenUsed/>
    <w:rsid w:val="00F6094C"/>
    <w:pPr>
      <w:tabs>
        <w:tab w:val="center" w:pos="4680"/>
        <w:tab w:val="right" w:pos="9360"/>
      </w:tabs>
      <w:spacing w:after="0" w:line="240" w:lineRule="auto"/>
    </w:pPr>
  </w:style>
  <w:style w:type="character" w:customStyle="1" w:styleId="HeaderChar">
    <w:name w:val="Header Char"/>
    <w:basedOn w:val="DefaultParagraphFont"/>
    <w:link w:val="Header"/>
    <w:uiPriority w:val="99"/>
    <w:rsid w:val="00F6094C"/>
  </w:style>
  <w:style w:type="paragraph" w:styleId="Footer">
    <w:name w:val="footer"/>
    <w:basedOn w:val="Normal"/>
    <w:link w:val="FooterChar"/>
    <w:uiPriority w:val="99"/>
    <w:unhideWhenUsed/>
    <w:rsid w:val="00F6094C"/>
    <w:pPr>
      <w:tabs>
        <w:tab w:val="center" w:pos="4680"/>
        <w:tab w:val="right" w:pos="9360"/>
      </w:tabs>
      <w:spacing w:after="0" w:line="240" w:lineRule="auto"/>
    </w:pPr>
  </w:style>
  <w:style w:type="character" w:customStyle="1" w:styleId="FooterChar">
    <w:name w:val="Footer Char"/>
    <w:basedOn w:val="DefaultParagraphFont"/>
    <w:link w:val="Footer"/>
    <w:uiPriority w:val="99"/>
    <w:rsid w:val="00F6094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48044546">
      <w:bodyDiv w:val="1"/>
      <w:marLeft w:val="0"/>
      <w:marRight w:val="0"/>
      <w:marTop w:val="0"/>
      <w:marBottom w:val="0"/>
      <w:divBdr>
        <w:top w:val="none" w:sz="0" w:space="0" w:color="auto"/>
        <w:left w:val="none" w:sz="0" w:space="0" w:color="auto"/>
        <w:bottom w:val="none" w:sz="0" w:space="0" w:color="auto"/>
        <w:right w:val="none" w:sz="0" w:space="0" w:color="auto"/>
      </w:divBdr>
    </w:div>
    <w:div w:id="70858689">
      <w:bodyDiv w:val="1"/>
      <w:marLeft w:val="0"/>
      <w:marRight w:val="0"/>
      <w:marTop w:val="0"/>
      <w:marBottom w:val="0"/>
      <w:divBdr>
        <w:top w:val="none" w:sz="0" w:space="0" w:color="auto"/>
        <w:left w:val="none" w:sz="0" w:space="0" w:color="auto"/>
        <w:bottom w:val="none" w:sz="0" w:space="0" w:color="auto"/>
        <w:right w:val="none" w:sz="0" w:space="0" w:color="auto"/>
      </w:divBdr>
    </w:div>
    <w:div w:id="170998102">
      <w:bodyDiv w:val="1"/>
      <w:marLeft w:val="0"/>
      <w:marRight w:val="0"/>
      <w:marTop w:val="0"/>
      <w:marBottom w:val="0"/>
      <w:divBdr>
        <w:top w:val="none" w:sz="0" w:space="0" w:color="auto"/>
        <w:left w:val="none" w:sz="0" w:space="0" w:color="auto"/>
        <w:bottom w:val="none" w:sz="0" w:space="0" w:color="auto"/>
        <w:right w:val="none" w:sz="0" w:space="0" w:color="auto"/>
      </w:divBdr>
    </w:div>
    <w:div w:id="189997169">
      <w:bodyDiv w:val="1"/>
      <w:marLeft w:val="0"/>
      <w:marRight w:val="0"/>
      <w:marTop w:val="0"/>
      <w:marBottom w:val="0"/>
      <w:divBdr>
        <w:top w:val="none" w:sz="0" w:space="0" w:color="auto"/>
        <w:left w:val="none" w:sz="0" w:space="0" w:color="auto"/>
        <w:bottom w:val="none" w:sz="0" w:space="0" w:color="auto"/>
        <w:right w:val="none" w:sz="0" w:space="0" w:color="auto"/>
      </w:divBdr>
    </w:div>
    <w:div w:id="319310589">
      <w:bodyDiv w:val="1"/>
      <w:marLeft w:val="0"/>
      <w:marRight w:val="0"/>
      <w:marTop w:val="0"/>
      <w:marBottom w:val="0"/>
      <w:divBdr>
        <w:top w:val="none" w:sz="0" w:space="0" w:color="auto"/>
        <w:left w:val="none" w:sz="0" w:space="0" w:color="auto"/>
        <w:bottom w:val="none" w:sz="0" w:space="0" w:color="auto"/>
        <w:right w:val="none" w:sz="0" w:space="0" w:color="auto"/>
      </w:divBdr>
    </w:div>
    <w:div w:id="356471608">
      <w:bodyDiv w:val="1"/>
      <w:marLeft w:val="0"/>
      <w:marRight w:val="0"/>
      <w:marTop w:val="0"/>
      <w:marBottom w:val="0"/>
      <w:divBdr>
        <w:top w:val="none" w:sz="0" w:space="0" w:color="auto"/>
        <w:left w:val="none" w:sz="0" w:space="0" w:color="auto"/>
        <w:bottom w:val="none" w:sz="0" w:space="0" w:color="auto"/>
        <w:right w:val="none" w:sz="0" w:space="0" w:color="auto"/>
      </w:divBdr>
    </w:div>
    <w:div w:id="387535994">
      <w:bodyDiv w:val="1"/>
      <w:marLeft w:val="0"/>
      <w:marRight w:val="0"/>
      <w:marTop w:val="0"/>
      <w:marBottom w:val="0"/>
      <w:divBdr>
        <w:top w:val="none" w:sz="0" w:space="0" w:color="auto"/>
        <w:left w:val="none" w:sz="0" w:space="0" w:color="auto"/>
        <w:bottom w:val="none" w:sz="0" w:space="0" w:color="auto"/>
        <w:right w:val="none" w:sz="0" w:space="0" w:color="auto"/>
      </w:divBdr>
    </w:div>
    <w:div w:id="408970071">
      <w:bodyDiv w:val="1"/>
      <w:marLeft w:val="0"/>
      <w:marRight w:val="0"/>
      <w:marTop w:val="0"/>
      <w:marBottom w:val="0"/>
      <w:divBdr>
        <w:top w:val="none" w:sz="0" w:space="0" w:color="auto"/>
        <w:left w:val="none" w:sz="0" w:space="0" w:color="auto"/>
        <w:bottom w:val="none" w:sz="0" w:space="0" w:color="auto"/>
        <w:right w:val="none" w:sz="0" w:space="0" w:color="auto"/>
      </w:divBdr>
    </w:div>
    <w:div w:id="471211811">
      <w:bodyDiv w:val="1"/>
      <w:marLeft w:val="0"/>
      <w:marRight w:val="0"/>
      <w:marTop w:val="0"/>
      <w:marBottom w:val="0"/>
      <w:divBdr>
        <w:top w:val="none" w:sz="0" w:space="0" w:color="auto"/>
        <w:left w:val="none" w:sz="0" w:space="0" w:color="auto"/>
        <w:bottom w:val="none" w:sz="0" w:space="0" w:color="auto"/>
        <w:right w:val="none" w:sz="0" w:space="0" w:color="auto"/>
      </w:divBdr>
    </w:div>
    <w:div w:id="510997306">
      <w:bodyDiv w:val="1"/>
      <w:marLeft w:val="0"/>
      <w:marRight w:val="0"/>
      <w:marTop w:val="0"/>
      <w:marBottom w:val="0"/>
      <w:divBdr>
        <w:top w:val="none" w:sz="0" w:space="0" w:color="auto"/>
        <w:left w:val="none" w:sz="0" w:space="0" w:color="auto"/>
        <w:bottom w:val="none" w:sz="0" w:space="0" w:color="auto"/>
        <w:right w:val="none" w:sz="0" w:space="0" w:color="auto"/>
      </w:divBdr>
    </w:div>
    <w:div w:id="560019752">
      <w:bodyDiv w:val="1"/>
      <w:marLeft w:val="0"/>
      <w:marRight w:val="0"/>
      <w:marTop w:val="0"/>
      <w:marBottom w:val="0"/>
      <w:divBdr>
        <w:top w:val="none" w:sz="0" w:space="0" w:color="auto"/>
        <w:left w:val="none" w:sz="0" w:space="0" w:color="auto"/>
        <w:bottom w:val="none" w:sz="0" w:space="0" w:color="auto"/>
        <w:right w:val="none" w:sz="0" w:space="0" w:color="auto"/>
      </w:divBdr>
    </w:div>
    <w:div w:id="732197431">
      <w:bodyDiv w:val="1"/>
      <w:marLeft w:val="0"/>
      <w:marRight w:val="0"/>
      <w:marTop w:val="0"/>
      <w:marBottom w:val="0"/>
      <w:divBdr>
        <w:top w:val="none" w:sz="0" w:space="0" w:color="auto"/>
        <w:left w:val="none" w:sz="0" w:space="0" w:color="auto"/>
        <w:bottom w:val="none" w:sz="0" w:space="0" w:color="auto"/>
        <w:right w:val="none" w:sz="0" w:space="0" w:color="auto"/>
      </w:divBdr>
    </w:div>
    <w:div w:id="787627877">
      <w:bodyDiv w:val="1"/>
      <w:marLeft w:val="0"/>
      <w:marRight w:val="0"/>
      <w:marTop w:val="0"/>
      <w:marBottom w:val="0"/>
      <w:divBdr>
        <w:top w:val="none" w:sz="0" w:space="0" w:color="auto"/>
        <w:left w:val="none" w:sz="0" w:space="0" w:color="auto"/>
        <w:bottom w:val="none" w:sz="0" w:space="0" w:color="auto"/>
        <w:right w:val="none" w:sz="0" w:space="0" w:color="auto"/>
      </w:divBdr>
    </w:div>
    <w:div w:id="803158939">
      <w:bodyDiv w:val="1"/>
      <w:marLeft w:val="0"/>
      <w:marRight w:val="0"/>
      <w:marTop w:val="0"/>
      <w:marBottom w:val="0"/>
      <w:divBdr>
        <w:top w:val="none" w:sz="0" w:space="0" w:color="auto"/>
        <w:left w:val="none" w:sz="0" w:space="0" w:color="auto"/>
        <w:bottom w:val="none" w:sz="0" w:space="0" w:color="auto"/>
        <w:right w:val="none" w:sz="0" w:space="0" w:color="auto"/>
      </w:divBdr>
    </w:div>
    <w:div w:id="899169123">
      <w:bodyDiv w:val="1"/>
      <w:marLeft w:val="0"/>
      <w:marRight w:val="0"/>
      <w:marTop w:val="0"/>
      <w:marBottom w:val="0"/>
      <w:divBdr>
        <w:top w:val="none" w:sz="0" w:space="0" w:color="auto"/>
        <w:left w:val="none" w:sz="0" w:space="0" w:color="auto"/>
        <w:bottom w:val="none" w:sz="0" w:space="0" w:color="auto"/>
        <w:right w:val="none" w:sz="0" w:space="0" w:color="auto"/>
      </w:divBdr>
    </w:div>
    <w:div w:id="1123578675">
      <w:bodyDiv w:val="1"/>
      <w:marLeft w:val="0"/>
      <w:marRight w:val="0"/>
      <w:marTop w:val="0"/>
      <w:marBottom w:val="0"/>
      <w:divBdr>
        <w:top w:val="none" w:sz="0" w:space="0" w:color="auto"/>
        <w:left w:val="none" w:sz="0" w:space="0" w:color="auto"/>
        <w:bottom w:val="none" w:sz="0" w:space="0" w:color="auto"/>
        <w:right w:val="none" w:sz="0" w:space="0" w:color="auto"/>
      </w:divBdr>
    </w:div>
    <w:div w:id="1147744548">
      <w:bodyDiv w:val="1"/>
      <w:marLeft w:val="0"/>
      <w:marRight w:val="0"/>
      <w:marTop w:val="0"/>
      <w:marBottom w:val="0"/>
      <w:divBdr>
        <w:top w:val="none" w:sz="0" w:space="0" w:color="auto"/>
        <w:left w:val="none" w:sz="0" w:space="0" w:color="auto"/>
        <w:bottom w:val="none" w:sz="0" w:space="0" w:color="auto"/>
        <w:right w:val="none" w:sz="0" w:space="0" w:color="auto"/>
      </w:divBdr>
    </w:div>
    <w:div w:id="1163854635">
      <w:bodyDiv w:val="1"/>
      <w:marLeft w:val="0"/>
      <w:marRight w:val="0"/>
      <w:marTop w:val="0"/>
      <w:marBottom w:val="0"/>
      <w:divBdr>
        <w:top w:val="none" w:sz="0" w:space="0" w:color="auto"/>
        <w:left w:val="none" w:sz="0" w:space="0" w:color="auto"/>
        <w:bottom w:val="none" w:sz="0" w:space="0" w:color="auto"/>
        <w:right w:val="none" w:sz="0" w:space="0" w:color="auto"/>
      </w:divBdr>
    </w:div>
    <w:div w:id="1178889591">
      <w:bodyDiv w:val="1"/>
      <w:marLeft w:val="0"/>
      <w:marRight w:val="0"/>
      <w:marTop w:val="0"/>
      <w:marBottom w:val="0"/>
      <w:divBdr>
        <w:top w:val="none" w:sz="0" w:space="0" w:color="auto"/>
        <w:left w:val="none" w:sz="0" w:space="0" w:color="auto"/>
        <w:bottom w:val="none" w:sz="0" w:space="0" w:color="auto"/>
        <w:right w:val="none" w:sz="0" w:space="0" w:color="auto"/>
      </w:divBdr>
    </w:div>
    <w:div w:id="1210267684">
      <w:bodyDiv w:val="1"/>
      <w:marLeft w:val="0"/>
      <w:marRight w:val="0"/>
      <w:marTop w:val="0"/>
      <w:marBottom w:val="0"/>
      <w:divBdr>
        <w:top w:val="none" w:sz="0" w:space="0" w:color="auto"/>
        <w:left w:val="none" w:sz="0" w:space="0" w:color="auto"/>
        <w:bottom w:val="none" w:sz="0" w:space="0" w:color="auto"/>
        <w:right w:val="none" w:sz="0" w:space="0" w:color="auto"/>
      </w:divBdr>
    </w:div>
    <w:div w:id="1234897485">
      <w:bodyDiv w:val="1"/>
      <w:marLeft w:val="0"/>
      <w:marRight w:val="0"/>
      <w:marTop w:val="0"/>
      <w:marBottom w:val="0"/>
      <w:divBdr>
        <w:top w:val="none" w:sz="0" w:space="0" w:color="auto"/>
        <w:left w:val="none" w:sz="0" w:space="0" w:color="auto"/>
        <w:bottom w:val="none" w:sz="0" w:space="0" w:color="auto"/>
        <w:right w:val="none" w:sz="0" w:space="0" w:color="auto"/>
      </w:divBdr>
    </w:div>
    <w:div w:id="1574699267">
      <w:bodyDiv w:val="1"/>
      <w:marLeft w:val="0"/>
      <w:marRight w:val="0"/>
      <w:marTop w:val="0"/>
      <w:marBottom w:val="0"/>
      <w:divBdr>
        <w:top w:val="none" w:sz="0" w:space="0" w:color="auto"/>
        <w:left w:val="none" w:sz="0" w:space="0" w:color="auto"/>
        <w:bottom w:val="none" w:sz="0" w:space="0" w:color="auto"/>
        <w:right w:val="none" w:sz="0" w:space="0" w:color="auto"/>
      </w:divBdr>
    </w:div>
    <w:div w:id="1584681873">
      <w:bodyDiv w:val="1"/>
      <w:marLeft w:val="0"/>
      <w:marRight w:val="0"/>
      <w:marTop w:val="0"/>
      <w:marBottom w:val="0"/>
      <w:divBdr>
        <w:top w:val="none" w:sz="0" w:space="0" w:color="auto"/>
        <w:left w:val="none" w:sz="0" w:space="0" w:color="auto"/>
        <w:bottom w:val="none" w:sz="0" w:space="0" w:color="auto"/>
        <w:right w:val="none" w:sz="0" w:space="0" w:color="auto"/>
      </w:divBdr>
    </w:div>
    <w:div w:id="1656644294">
      <w:bodyDiv w:val="1"/>
      <w:marLeft w:val="0"/>
      <w:marRight w:val="0"/>
      <w:marTop w:val="0"/>
      <w:marBottom w:val="0"/>
      <w:divBdr>
        <w:top w:val="none" w:sz="0" w:space="0" w:color="auto"/>
        <w:left w:val="none" w:sz="0" w:space="0" w:color="auto"/>
        <w:bottom w:val="none" w:sz="0" w:space="0" w:color="auto"/>
        <w:right w:val="none" w:sz="0" w:space="0" w:color="auto"/>
      </w:divBdr>
    </w:div>
    <w:div w:id="1697653152">
      <w:bodyDiv w:val="1"/>
      <w:marLeft w:val="0"/>
      <w:marRight w:val="0"/>
      <w:marTop w:val="0"/>
      <w:marBottom w:val="0"/>
      <w:divBdr>
        <w:top w:val="none" w:sz="0" w:space="0" w:color="auto"/>
        <w:left w:val="none" w:sz="0" w:space="0" w:color="auto"/>
        <w:bottom w:val="none" w:sz="0" w:space="0" w:color="auto"/>
        <w:right w:val="none" w:sz="0" w:space="0" w:color="auto"/>
      </w:divBdr>
    </w:div>
    <w:div w:id="1723945219">
      <w:bodyDiv w:val="1"/>
      <w:marLeft w:val="0"/>
      <w:marRight w:val="0"/>
      <w:marTop w:val="0"/>
      <w:marBottom w:val="0"/>
      <w:divBdr>
        <w:top w:val="none" w:sz="0" w:space="0" w:color="auto"/>
        <w:left w:val="none" w:sz="0" w:space="0" w:color="auto"/>
        <w:bottom w:val="none" w:sz="0" w:space="0" w:color="auto"/>
        <w:right w:val="none" w:sz="0" w:space="0" w:color="auto"/>
      </w:divBdr>
    </w:div>
    <w:div w:id="1814447327">
      <w:bodyDiv w:val="1"/>
      <w:marLeft w:val="0"/>
      <w:marRight w:val="0"/>
      <w:marTop w:val="0"/>
      <w:marBottom w:val="0"/>
      <w:divBdr>
        <w:top w:val="none" w:sz="0" w:space="0" w:color="auto"/>
        <w:left w:val="none" w:sz="0" w:space="0" w:color="auto"/>
        <w:bottom w:val="none" w:sz="0" w:space="0" w:color="auto"/>
        <w:right w:val="none" w:sz="0" w:space="0" w:color="auto"/>
      </w:divBdr>
    </w:div>
    <w:div w:id="1969503355">
      <w:bodyDiv w:val="1"/>
      <w:marLeft w:val="0"/>
      <w:marRight w:val="0"/>
      <w:marTop w:val="0"/>
      <w:marBottom w:val="0"/>
      <w:divBdr>
        <w:top w:val="none" w:sz="0" w:space="0" w:color="auto"/>
        <w:left w:val="none" w:sz="0" w:space="0" w:color="auto"/>
        <w:bottom w:val="none" w:sz="0" w:space="0" w:color="auto"/>
        <w:right w:val="none" w:sz="0" w:space="0" w:color="auto"/>
      </w:divBdr>
    </w:div>
    <w:div w:id="2002388215">
      <w:bodyDiv w:val="1"/>
      <w:marLeft w:val="0"/>
      <w:marRight w:val="0"/>
      <w:marTop w:val="0"/>
      <w:marBottom w:val="0"/>
      <w:divBdr>
        <w:top w:val="none" w:sz="0" w:space="0" w:color="auto"/>
        <w:left w:val="none" w:sz="0" w:space="0" w:color="auto"/>
        <w:bottom w:val="none" w:sz="0" w:space="0" w:color="auto"/>
        <w:right w:val="none" w:sz="0" w:space="0" w:color="auto"/>
      </w:divBdr>
    </w:div>
    <w:div w:id="2003267494">
      <w:bodyDiv w:val="1"/>
      <w:marLeft w:val="0"/>
      <w:marRight w:val="0"/>
      <w:marTop w:val="0"/>
      <w:marBottom w:val="0"/>
      <w:divBdr>
        <w:top w:val="none" w:sz="0" w:space="0" w:color="auto"/>
        <w:left w:val="none" w:sz="0" w:space="0" w:color="auto"/>
        <w:bottom w:val="none" w:sz="0" w:space="0" w:color="auto"/>
        <w:right w:val="none" w:sz="0" w:space="0" w:color="auto"/>
      </w:divBdr>
    </w:div>
    <w:div w:id="2117210654">
      <w:bodyDiv w:val="1"/>
      <w:marLeft w:val="0"/>
      <w:marRight w:val="0"/>
      <w:marTop w:val="0"/>
      <w:marBottom w:val="0"/>
      <w:divBdr>
        <w:top w:val="none" w:sz="0" w:space="0" w:color="auto"/>
        <w:left w:val="none" w:sz="0" w:space="0" w:color="auto"/>
        <w:bottom w:val="none" w:sz="0" w:space="0" w:color="auto"/>
        <w:right w:val="none" w:sz="0" w:space="0" w:color="auto"/>
      </w:divBdr>
    </w:div>
    <w:div w:id="2122650707">
      <w:bodyDiv w:val="1"/>
      <w:marLeft w:val="0"/>
      <w:marRight w:val="0"/>
      <w:marTop w:val="0"/>
      <w:marBottom w:val="0"/>
      <w:divBdr>
        <w:top w:val="none" w:sz="0" w:space="0" w:color="auto"/>
        <w:left w:val="none" w:sz="0" w:space="0" w:color="auto"/>
        <w:bottom w:val="none" w:sz="0" w:space="0" w:color="auto"/>
        <w:right w:val="none" w:sz="0" w:space="0" w:color="auto"/>
      </w:divBdr>
    </w:div>
    <w:div w:id="213983437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b:Source>
    <b:Tag>How19</b:Tag>
    <b:SourceType>Book</b:SourceType>
    <b:Guid>{F1FDC49B-780E-463F-85DB-9D0EBCB17817}</b:Guid>
    <b:Title>Howard et al.</b:Title>
    <b:Year>2019</b:Year>
    <b:RefOrder>1</b:RefOrder>
  </b:Source>
  <b:Source>
    <b:Tag>Hut19</b:Tag>
    <b:SourceType>Book</b:SourceType>
    <b:Guid>{CBE03A4C-6F8F-4060-8DFD-B22075E36E25}</b:Guid>
    <b:Title>Hutchaleelaha et al.</b:Title>
    <b:Year>2019</b:Year>
    <b:RefOrder>2</b:RefOrder>
  </b:Source>
  <b:Source>
    <b:Tag>Tel18</b:Tag>
    <b:SourceType>Book</b:SourceType>
    <b:Guid>{F5497F20-6141-4108-A15B-F2E4D71BF4FB}</b:Guid>
    <b:Title>Telfer et al. </b:Title>
    <b:Year>2018</b:Year>
    <b:RefOrder>3</b:RefOrder>
  </b:Source>
  <b:Source>
    <b:Tag>Vic19</b:Tag>
    <b:SourceType>Book</b:SourceType>
    <b:Guid>{0305A1FF-6F50-4C57-A79F-30CE2B89442C}</b:Guid>
    <b:Title>Vichinsky et al.</b:Title>
    <b:Year>2019</b:Year>
    <b:RefOrder>4</b:RefOrder>
  </b:Source>
</b:Sources>
</file>

<file path=customXml/itemProps1.xml><?xml version="1.0" encoding="utf-8"?>
<ds:datastoreItem xmlns:ds="http://schemas.openxmlformats.org/officeDocument/2006/customXml" ds:itemID="{BCB848DE-F5BE-4F95-99AC-072D7A14636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19</TotalTime>
  <Pages>7</Pages>
  <Words>1373</Words>
  <Characters>7830</Characters>
  <Application>Microsoft Office Word</Application>
  <DocSecurity>0</DocSecurity>
  <Lines>65</Lines>
  <Paragraphs>18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9185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5</cp:revision>
  <dcterms:created xsi:type="dcterms:W3CDTF">2020-08-16T06:17:00Z</dcterms:created>
  <dcterms:modified xsi:type="dcterms:W3CDTF">2020-08-16T06:35:00Z</dcterms:modified>
</cp:coreProperties>
</file>